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1" w:type="dxa"/>
        <w:tblInd w:w="-432" w:type="dxa"/>
        <w:tblLayout w:type="fixed"/>
        <w:tblLook w:val="0000"/>
      </w:tblPr>
      <w:tblGrid>
        <w:gridCol w:w="4153"/>
        <w:gridCol w:w="4688"/>
      </w:tblGrid>
      <w:tr w:rsidR="002D3F45" w:rsidTr="00F26870">
        <w:trPr>
          <w:trHeight w:val="3402"/>
        </w:trPr>
        <w:tc>
          <w:tcPr>
            <w:tcW w:w="4153" w:type="dxa"/>
          </w:tcPr>
          <w:p w:rsidR="002D3F45" w:rsidRDefault="002D3F45" w:rsidP="005463A7">
            <w:pPr>
              <w:snapToGrid w:val="0"/>
              <w:spacing w:after="0"/>
              <w:ind w:left="720"/>
              <w:rPr>
                <w:b/>
                <w:sz w:val="16"/>
                <w:szCs w:val="16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79.5pt" o:ole="" filled="t">
                  <v:fill color2="black"/>
                  <v:imagedata r:id="rId7" o:title=""/>
                </v:shape>
                <o:OLEObject Type="Embed" ProgID="Εικόνα" ShapeID="_x0000_i1025" DrawAspect="Content" ObjectID="_1661245902" r:id="rId8"/>
              </w:object>
            </w:r>
          </w:p>
          <w:p w:rsidR="002D3F45" w:rsidRPr="00F42124" w:rsidRDefault="002D3F45" w:rsidP="006D1FB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2124">
              <w:rPr>
                <w:rFonts w:cstheme="minorHAnsi"/>
                <w:b/>
                <w:sz w:val="18"/>
                <w:szCs w:val="18"/>
              </w:rPr>
              <w:t>ΕΛΛΗΝΙΚΗ ΔΗΜΟΚΡΑΤΙΑ</w:t>
            </w:r>
          </w:p>
          <w:p w:rsidR="002D3F45" w:rsidRPr="00F42124" w:rsidRDefault="002D3F45" w:rsidP="006D1FB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2124">
              <w:rPr>
                <w:rFonts w:cstheme="minorHAnsi"/>
                <w:b/>
                <w:sz w:val="18"/>
                <w:szCs w:val="18"/>
              </w:rPr>
              <w:t>ΝΟΜΟΣ ΗΜΑΘΙΑΣ</w:t>
            </w:r>
          </w:p>
          <w:p w:rsidR="002D3F45" w:rsidRPr="00F42124" w:rsidRDefault="002D3F45" w:rsidP="006D1FB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2124">
              <w:rPr>
                <w:rFonts w:cstheme="minorHAnsi"/>
                <w:b/>
                <w:sz w:val="18"/>
                <w:szCs w:val="18"/>
              </w:rPr>
              <w:t>ΔΗΜΟΣ ΗΡΩΙΚΗΣ ΠΟΛΕΩΣ ΝΑΟΥΣΑΣ</w:t>
            </w:r>
          </w:p>
          <w:p w:rsidR="00196DBF" w:rsidRPr="00F42124" w:rsidRDefault="00196DBF" w:rsidP="006D1FB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2124">
              <w:rPr>
                <w:rFonts w:cstheme="minorHAnsi"/>
                <w:b/>
                <w:sz w:val="18"/>
                <w:szCs w:val="18"/>
              </w:rPr>
              <w:t>ΑΥΤΟΤΕΛΕΣ ΤΜΗΜΑ ΚΟΙΝ. ΠΡΟΣΤΑΣΙΑΣ,</w:t>
            </w:r>
          </w:p>
          <w:p w:rsidR="002D3F45" w:rsidRPr="00F42124" w:rsidRDefault="00196DBF" w:rsidP="006D1FB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2124">
              <w:rPr>
                <w:rFonts w:cstheme="minorHAnsi"/>
                <w:b/>
                <w:sz w:val="18"/>
                <w:szCs w:val="18"/>
              </w:rPr>
              <w:t>ΠΑΙΔΕΙΑΣ &amp; ΠΟΛΙΤΙΣΜΟΥ</w:t>
            </w:r>
          </w:p>
          <w:p w:rsidR="002D3F45" w:rsidRPr="00F42124" w:rsidRDefault="002D3F45" w:rsidP="006D1F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42124">
              <w:rPr>
                <w:rFonts w:cstheme="minorHAnsi"/>
                <w:sz w:val="16"/>
                <w:szCs w:val="16"/>
              </w:rPr>
              <w:t>Δ/</w:t>
            </w:r>
            <w:proofErr w:type="spellStart"/>
            <w:r w:rsidRPr="00F42124">
              <w:rPr>
                <w:rFonts w:cstheme="minorHAnsi"/>
                <w:sz w:val="16"/>
                <w:szCs w:val="16"/>
              </w:rPr>
              <w:t>νση:</w:t>
            </w:r>
            <w:proofErr w:type="spellEnd"/>
            <w:r w:rsidRPr="00F42124">
              <w:rPr>
                <w:rFonts w:cstheme="minorHAnsi"/>
                <w:sz w:val="16"/>
                <w:szCs w:val="16"/>
              </w:rPr>
              <w:t xml:space="preserve"> Πλ. Δημαρχίας  30,  592 00, ΝΑΟΥΣΑ</w:t>
            </w:r>
          </w:p>
          <w:p w:rsidR="002D3F45" w:rsidRPr="00F42124" w:rsidRDefault="002D3F45" w:rsidP="006D1FB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2124">
              <w:rPr>
                <w:rFonts w:cstheme="minorHAnsi"/>
                <w:sz w:val="16"/>
                <w:szCs w:val="16"/>
              </w:rPr>
              <w:t>Τηλ</w:t>
            </w:r>
            <w:proofErr w:type="spellEnd"/>
            <w:r w:rsidRPr="00F42124">
              <w:rPr>
                <w:rFonts w:cstheme="minorHAnsi"/>
                <w:sz w:val="16"/>
                <w:szCs w:val="16"/>
              </w:rPr>
              <w:t xml:space="preserve">. 23323 50300, </w:t>
            </w:r>
            <w:r w:rsidRPr="00F42124">
              <w:rPr>
                <w:rFonts w:cstheme="minorHAnsi"/>
                <w:sz w:val="16"/>
                <w:szCs w:val="16"/>
                <w:lang w:val="en-US"/>
              </w:rPr>
              <w:t>Fax</w:t>
            </w:r>
            <w:r w:rsidRPr="00F42124">
              <w:rPr>
                <w:rFonts w:cstheme="minorHAnsi"/>
                <w:sz w:val="16"/>
                <w:szCs w:val="16"/>
              </w:rPr>
              <w:t>: 23320 24260</w:t>
            </w:r>
          </w:p>
          <w:p w:rsidR="002D3F45" w:rsidRPr="00AF5F36" w:rsidRDefault="00BB11AD" w:rsidP="006D1FB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2D3F45" w:rsidRPr="00F42124">
                <w:rPr>
                  <w:rStyle w:val="-"/>
                  <w:rFonts w:cstheme="minorHAnsi"/>
                  <w:sz w:val="16"/>
                  <w:szCs w:val="16"/>
                  <w:lang w:val="en-US"/>
                </w:rPr>
                <w:t>www.naoussa.gr</w:t>
              </w:r>
            </w:hyperlink>
            <w:r w:rsidR="002D3F45" w:rsidRPr="00F42124">
              <w:rPr>
                <w:rFonts w:cstheme="minorHAnsi"/>
                <w:sz w:val="16"/>
                <w:szCs w:val="16"/>
                <w:lang w:val="en-US"/>
              </w:rPr>
              <w:t>, E-mail: info@naoussa.gr</w:t>
            </w:r>
          </w:p>
        </w:tc>
        <w:tc>
          <w:tcPr>
            <w:tcW w:w="4688" w:type="dxa"/>
          </w:tcPr>
          <w:p w:rsidR="002D3F45" w:rsidRPr="00AF5F36" w:rsidRDefault="002D3F45" w:rsidP="006D1FB3">
            <w:pPr>
              <w:snapToGrid w:val="0"/>
              <w:spacing w:after="0"/>
              <w:rPr>
                <w:lang w:val="en-US"/>
              </w:rPr>
            </w:pPr>
          </w:p>
          <w:p w:rsidR="008C1249" w:rsidRPr="00306B0E" w:rsidRDefault="00107DAD" w:rsidP="008C1249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  <w:i/>
                <w:lang w:val="en-US"/>
              </w:rPr>
              <w:t xml:space="preserve">                                       </w:t>
            </w:r>
            <w:r w:rsidR="00640A87" w:rsidRPr="00F42124">
              <w:rPr>
                <w:rFonts w:cstheme="minorHAnsi"/>
                <w:i/>
              </w:rPr>
              <w:t xml:space="preserve">Νάουσα, </w:t>
            </w:r>
            <w:r w:rsidR="00397B2D">
              <w:rPr>
                <w:rFonts w:cstheme="minorHAnsi"/>
                <w:i/>
              </w:rPr>
              <w:t>10</w:t>
            </w:r>
            <w:r w:rsidR="008C1249" w:rsidRPr="00F42124">
              <w:rPr>
                <w:rFonts w:cstheme="minorHAnsi"/>
                <w:i/>
              </w:rPr>
              <w:t>/</w:t>
            </w:r>
            <w:r w:rsidR="0086285E" w:rsidRPr="00306B0E">
              <w:rPr>
                <w:rFonts w:cstheme="minorHAnsi"/>
                <w:i/>
              </w:rPr>
              <w:t>0</w:t>
            </w:r>
            <w:r w:rsidR="00C032F6">
              <w:rPr>
                <w:rFonts w:cstheme="minorHAnsi"/>
                <w:i/>
              </w:rPr>
              <w:t>9</w:t>
            </w:r>
            <w:r w:rsidR="005E219A" w:rsidRPr="00F42124">
              <w:rPr>
                <w:rFonts w:cstheme="minorHAnsi"/>
                <w:i/>
              </w:rPr>
              <w:t>/20</w:t>
            </w:r>
            <w:r w:rsidR="00F42124" w:rsidRPr="00F42124">
              <w:rPr>
                <w:rFonts w:cstheme="minorHAnsi"/>
                <w:i/>
              </w:rPr>
              <w:t>20</w:t>
            </w:r>
          </w:p>
          <w:p w:rsidR="008C1249" w:rsidRPr="00BA6205" w:rsidRDefault="008C1249" w:rsidP="008C1249">
            <w:pPr>
              <w:spacing w:after="0"/>
              <w:rPr>
                <w:rFonts w:cstheme="minorHAnsi"/>
                <w:i/>
                <w:lang w:val="en-US"/>
              </w:rPr>
            </w:pPr>
            <w:r w:rsidRPr="00F42124">
              <w:rPr>
                <w:rFonts w:cstheme="minorHAnsi"/>
                <w:i/>
              </w:rPr>
              <w:t xml:space="preserve">                                       Αρ. </w:t>
            </w:r>
            <w:proofErr w:type="spellStart"/>
            <w:r w:rsidRPr="00F42124">
              <w:rPr>
                <w:rFonts w:cstheme="minorHAnsi"/>
                <w:i/>
              </w:rPr>
              <w:t>πρωτ</w:t>
            </w:r>
            <w:proofErr w:type="spellEnd"/>
            <w:r w:rsidRPr="00F42124">
              <w:rPr>
                <w:rFonts w:cstheme="minorHAnsi"/>
                <w:i/>
              </w:rPr>
              <w:t xml:space="preserve">. </w:t>
            </w:r>
            <w:r w:rsidR="00397B2D">
              <w:rPr>
                <w:rFonts w:cstheme="minorHAnsi"/>
                <w:i/>
              </w:rPr>
              <w:t>13957</w:t>
            </w:r>
          </w:p>
          <w:p w:rsidR="002D3F45" w:rsidRPr="005F551E" w:rsidRDefault="002D3F45" w:rsidP="006D1FB3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D3F45" w:rsidRDefault="002D3F45" w:rsidP="006D1FB3">
            <w:pPr>
              <w:spacing w:after="0"/>
            </w:pPr>
          </w:p>
          <w:p w:rsidR="002D3F45" w:rsidRDefault="002D3F45" w:rsidP="006D1FB3">
            <w:pPr>
              <w:spacing w:after="0"/>
            </w:pPr>
          </w:p>
          <w:p w:rsidR="002D3F45" w:rsidRDefault="002D3F45" w:rsidP="006D1FB3">
            <w:pPr>
              <w:spacing w:after="0"/>
            </w:pPr>
          </w:p>
          <w:p w:rsidR="002D3F45" w:rsidRDefault="002D3F45" w:rsidP="006D1FB3">
            <w:pPr>
              <w:spacing w:after="0"/>
            </w:pPr>
          </w:p>
          <w:p w:rsidR="002D3F45" w:rsidRDefault="002D3F45" w:rsidP="006D1FB3">
            <w:pPr>
              <w:spacing w:after="0"/>
            </w:pPr>
          </w:p>
          <w:p w:rsidR="002D3F45" w:rsidRDefault="002D3F45" w:rsidP="006D1FB3">
            <w:pPr>
              <w:spacing w:after="0"/>
            </w:pPr>
          </w:p>
        </w:tc>
      </w:tr>
    </w:tbl>
    <w:p w:rsidR="006D1FB3" w:rsidRDefault="006D1FB3" w:rsidP="002D3F45">
      <w:pPr>
        <w:spacing w:after="0"/>
        <w:ind w:left="3600" w:firstLine="720"/>
        <w:rPr>
          <w:b/>
        </w:rPr>
      </w:pPr>
    </w:p>
    <w:p w:rsidR="002D3F45" w:rsidRPr="00555D60" w:rsidRDefault="002D3F45" w:rsidP="00F97B71">
      <w:pPr>
        <w:spacing w:after="0"/>
        <w:ind w:left="3600" w:firstLine="1787"/>
        <w:rPr>
          <w:b/>
          <w:sz w:val="24"/>
          <w:szCs w:val="24"/>
        </w:rPr>
      </w:pPr>
      <w:r w:rsidRPr="00555D60">
        <w:rPr>
          <w:b/>
          <w:sz w:val="24"/>
          <w:szCs w:val="24"/>
        </w:rPr>
        <w:t>ΠΡΟΣ:</w:t>
      </w:r>
      <w:r w:rsidR="0086285E">
        <w:rPr>
          <w:b/>
          <w:sz w:val="24"/>
          <w:szCs w:val="24"/>
        </w:rPr>
        <w:t>ΤΗΝ ΟΙΚΟΝΟΜΙΚΗ ΕΠΙΤΡΟΠΗ</w:t>
      </w:r>
    </w:p>
    <w:p w:rsidR="006D1FB3" w:rsidRPr="00196DBF" w:rsidRDefault="006D1FB3" w:rsidP="006D1FB3">
      <w:pPr>
        <w:spacing w:after="0"/>
        <w:ind w:right="-874"/>
        <w:jc w:val="center"/>
        <w:rPr>
          <w:b/>
          <w:sz w:val="28"/>
          <w:szCs w:val="28"/>
        </w:rPr>
      </w:pPr>
    </w:p>
    <w:p w:rsidR="002D3F45" w:rsidRPr="006D1FB3" w:rsidRDefault="006D1FB3" w:rsidP="00917D63">
      <w:pPr>
        <w:spacing w:after="0" w:line="240" w:lineRule="auto"/>
        <w:ind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ΕΙΣΗΓΗΣΗ</w:t>
      </w:r>
    </w:p>
    <w:p w:rsidR="00196DBF" w:rsidRPr="00196DBF" w:rsidRDefault="007A27AB" w:rsidP="00F306C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D3726" w:rsidRPr="00BD3726">
        <w:rPr>
          <w:b/>
          <w:sz w:val="24"/>
          <w:szCs w:val="24"/>
        </w:rPr>
        <w:t xml:space="preserve">Έγκριση ή μη δαπάνης παραχώρησης δικαιώματος κινηματογραφικής προβολής στο Θερινό Δημοτικό Θέατρο Νάουσας το διάστημα </w:t>
      </w:r>
      <w:r w:rsidR="00617417" w:rsidRPr="00617417">
        <w:rPr>
          <w:b/>
          <w:sz w:val="24"/>
          <w:szCs w:val="24"/>
        </w:rPr>
        <w:t>25</w:t>
      </w:r>
      <w:r w:rsidR="00617417">
        <w:rPr>
          <w:b/>
          <w:sz w:val="24"/>
          <w:szCs w:val="24"/>
        </w:rPr>
        <w:t>-</w:t>
      </w:r>
      <w:r w:rsidR="00617417" w:rsidRPr="00617417">
        <w:rPr>
          <w:b/>
          <w:sz w:val="24"/>
          <w:szCs w:val="24"/>
        </w:rPr>
        <w:t xml:space="preserve">30 </w:t>
      </w:r>
      <w:r w:rsidR="005D26F1">
        <w:rPr>
          <w:b/>
          <w:sz w:val="24"/>
          <w:szCs w:val="24"/>
        </w:rPr>
        <w:t>Αυγούστου</w:t>
      </w:r>
      <w:r w:rsidR="00BD3726" w:rsidRPr="00BD3726">
        <w:rPr>
          <w:b/>
          <w:sz w:val="24"/>
          <w:szCs w:val="24"/>
        </w:rPr>
        <w:t xml:space="preserve"> </w:t>
      </w:r>
      <w:r w:rsidR="00636873">
        <w:rPr>
          <w:b/>
          <w:sz w:val="24"/>
          <w:szCs w:val="24"/>
        </w:rPr>
        <w:t>&amp; 7-9 Σεπτεμβρίου</w:t>
      </w:r>
      <w:r w:rsidR="00BD3726" w:rsidRPr="00BD3726">
        <w:rPr>
          <w:b/>
          <w:sz w:val="24"/>
          <w:szCs w:val="24"/>
        </w:rPr>
        <w:t xml:space="preserve"> </w:t>
      </w:r>
      <w:r w:rsidR="008C52B8">
        <w:rPr>
          <w:b/>
          <w:sz w:val="24"/>
          <w:szCs w:val="24"/>
        </w:rPr>
        <w:t xml:space="preserve">2020 </w:t>
      </w:r>
      <w:r w:rsidR="00BD3726" w:rsidRPr="00BD3726">
        <w:rPr>
          <w:b/>
          <w:sz w:val="24"/>
          <w:szCs w:val="24"/>
        </w:rPr>
        <w:t>και πληρωμή του</w:t>
      </w:r>
      <w:r w:rsidR="00636873">
        <w:rPr>
          <w:b/>
          <w:sz w:val="24"/>
          <w:szCs w:val="24"/>
        </w:rPr>
        <w:t>ς</w:t>
      </w:r>
      <w:r w:rsidR="00BD3726" w:rsidRPr="00BD3726">
        <w:rPr>
          <w:b/>
          <w:sz w:val="24"/>
          <w:szCs w:val="24"/>
        </w:rPr>
        <w:t xml:space="preserve"> μετά την εκκαθάριση των εισπράξεων των εκδοθέντων εισιτηρίω</w:t>
      </w:r>
      <w:r w:rsidR="00BD3726">
        <w:rPr>
          <w:b/>
          <w:sz w:val="24"/>
          <w:szCs w:val="24"/>
        </w:rPr>
        <w:t>ν.</w:t>
      </w:r>
    </w:p>
    <w:p w:rsidR="006D1FB3" w:rsidRDefault="006D1FB3" w:rsidP="00917D63">
      <w:pPr>
        <w:spacing w:after="0" w:line="240" w:lineRule="auto"/>
        <w:ind w:firstLine="720"/>
        <w:jc w:val="both"/>
        <w:rPr>
          <w:rFonts w:cs="Tahoma"/>
          <w:sz w:val="24"/>
          <w:szCs w:val="24"/>
        </w:rPr>
      </w:pPr>
    </w:p>
    <w:p w:rsidR="00E87830" w:rsidRPr="00196DBF" w:rsidRDefault="00E87830" w:rsidP="00917D63">
      <w:pPr>
        <w:spacing w:after="0" w:line="240" w:lineRule="auto"/>
        <w:ind w:firstLine="720"/>
        <w:jc w:val="both"/>
        <w:rPr>
          <w:rFonts w:cs="Tahoma"/>
          <w:sz w:val="24"/>
          <w:szCs w:val="24"/>
        </w:rPr>
      </w:pPr>
    </w:p>
    <w:p w:rsidR="004E7E75" w:rsidRDefault="002324B8" w:rsidP="004E7E75">
      <w:pPr>
        <w:spacing w:after="0" w:line="240" w:lineRule="auto"/>
        <w:ind w:firstLine="720"/>
        <w:jc w:val="both"/>
      </w:pPr>
      <w:r>
        <w:rPr>
          <w:bCs/>
        </w:rPr>
        <w:t xml:space="preserve">Ο Δήμος Ηρωικής Πόλης Νάουσας </w:t>
      </w:r>
      <w:r w:rsidR="004E7E75">
        <w:rPr>
          <w:bCs/>
        </w:rPr>
        <w:t xml:space="preserve">το χρονικό διάστημα </w:t>
      </w:r>
      <w:r w:rsidR="00617417" w:rsidRPr="00617417">
        <w:rPr>
          <w:bCs/>
        </w:rPr>
        <w:t>25</w:t>
      </w:r>
      <w:r w:rsidR="00617417">
        <w:rPr>
          <w:bCs/>
        </w:rPr>
        <w:t>-</w:t>
      </w:r>
      <w:r w:rsidR="00617417" w:rsidRPr="00617417">
        <w:rPr>
          <w:bCs/>
        </w:rPr>
        <w:t xml:space="preserve">30 </w:t>
      </w:r>
      <w:r w:rsidR="00EC52E5">
        <w:rPr>
          <w:bCs/>
        </w:rPr>
        <w:t>Αυγούστου</w:t>
      </w:r>
      <w:r w:rsidR="004E7E75">
        <w:rPr>
          <w:bCs/>
        </w:rPr>
        <w:t xml:space="preserve"> </w:t>
      </w:r>
      <w:r w:rsidR="00636873">
        <w:rPr>
          <w:bCs/>
        </w:rPr>
        <w:t>και 7-9 Σεπτεμβρίου</w:t>
      </w:r>
      <w:r w:rsidR="004E7E75">
        <w:rPr>
          <w:bCs/>
        </w:rPr>
        <w:t xml:space="preserve"> στο Θερινό Δημοτικό Θέατρο Νάουσας πραγματοποίησε τ</w:t>
      </w:r>
      <w:r w:rsidR="00636873">
        <w:rPr>
          <w:bCs/>
        </w:rPr>
        <w:t>ις</w:t>
      </w:r>
      <w:r w:rsidR="004E7E75">
        <w:rPr>
          <w:bCs/>
        </w:rPr>
        <w:t xml:space="preserve"> κινηματογραφικ</w:t>
      </w:r>
      <w:r w:rsidR="00636873">
        <w:rPr>
          <w:bCs/>
        </w:rPr>
        <w:t>ές προβολές</w:t>
      </w:r>
      <w:r w:rsidR="004E7E75">
        <w:rPr>
          <w:bCs/>
        </w:rPr>
        <w:t xml:space="preserve"> τ</w:t>
      </w:r>
      <w:r w:rsidR="00636873">
        <w:rPr>
          <w:bCs/>
        </w:rPr>
        <w:t>ων ταινιών</w:t>
      </w:r>
      <w:r w:rsidR="004E7E75">
        <w:rPr>
          <w:bCs/>
        </w:rPr>
        <w:t xml:space="preserve"> </w:t>
      </w:r>
      <w:r w:rsidR="004E7E75" w:rsidRPr="004E7E75">
        <w:t>«</w:t>
      </w:r>
      <w:r w:rsidR="00617417">
        <w:t>ΦΥΓΑΜΕ</w:t>
      </w:r>
      <w:r w:rsidR="004E7E75" w:rsidRPr="004E7E75">
        <w:t>»</w:t>
      </w:r>
      <w:r w:rsidR="00955F0D" w:rsidRPr="00955F0D">
        <w:t xml:space="preserve"> </w:t>
      </w:r>
      <w:r w:rsidR="00636873">
        <w:t>και «ΗΡΩΙΚΑ ΧΑΜΕΝΟΙ»</w:t>
      </w:r>
      <w:r w:rsidR="00203C20">
        <w:t xml:space="preserve"> αντίστοιχα,</w:t>
      </w:r>
      <w:r w:rsidR="00636873">
        <w:t xml:space="preserve"> </w:t>
      </w:r>
      <w:r w:rsidR="006F394D">
        <w:t>με δικαίω</w:t>
      </w:r>
      <w:r w:rsidR="006F394D" w:rsidRPr="006F394D">
        <w:t xml:space="preserve">μα κινηματογραφικής προβολής </w:t>
      </w:r>
      <w:r w:rsidR="004E7E75" w:rsidRPr="004E7E75">
        <w:t>από την «FEELGOOD ENTERTAINMENT A.E. – ΕΚΜΕΤΑΛΛΕΥΣΗ &amp; ΕΜΠΟΡΙΑ ΟΠΤΙΚΟΑΚΟΥΣΤΙΚΩΝ ΕΡΓΩΝ» με αποκλειστικά πνευ</w:t>
      </w:r>
      <w:r w:rsidR="004E7E75">
        <w:t>ματικά δικαιώματα διανομής τους.</w:t>
      </w:r>
    </w:p>
    <w:p w:rsidR="002C018C" w:rsidRDefault="002C018C" w:rsidP="004E7E75">
      <w:pPr>
        <w:spacing w:after="0" w:line="240" w:lineRule="auto"/>
        <w:ind w:firstLine="720"/>
        <w:jc w:val="both"/>
      </w:pPr>
    </w:p>
    <w:p w:rsidR="004E7E75" w:rsidRDefault="004E7E75" w:rsidP="004E7E75">
      <w:pPr>
        <w:spacing w:after="0" w:line="240" w:lineRule="auto"/>
        <w:ind w:firstLine="720"/>
        <w:jc w:val="both"/>
      </w:pPr>
      <w:r>
        <w:t>Λαμβάνοντας υπόψη τα παρακάτω:</w:t>
      </w:r>
    </w:p>
    <w:p w:rsidR="004E7E75" w:rsidRPr="00B26636" w:rsidRDefault="004E7E75" w:rsidP="004E7E75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B26636">
        <w:rPr>
          <w:i/>
        </w:rPr>
        <w:t>136/2020 Απόφαση Δ.Σ. Νάουσας σχετικά με</w:t>
      </w:r>
      <w:r w:rsidR="00B26636" w:rsidRPr="00B26636">
        <w:rPr>
          <w:i/>
        </w:rPr>
        <w:t xml:space="preserve"> τον</w:t>
      </w:r>
      <w:r w:rsidR="00955F0D" w:rsidRPr="00955F0D">
        <w:rPr>
          <w:i/>
        </w:rPr>
        <w:t xml:space="preserve"> </w:t>
      </w:r>
      <w:r w:rsidR="00B26636" w:rsidRPr="00B26636">
        <w:rPr>
          <w:i/>
        </w:rPr>
        <w:t>κ</w:t>
      </w:r>
      <w:r w:rsidRPr="00B26636">
        <w:rPr>
          <w:i/>
        </w:rPr>
        <w:t>αθορισμό τιμής εισιτηρίων εισόδου Κινηματογράφου Δήμου Νάουσας</w:t>
      </w:r>
    </w:p>
    <w:p w:rsidR="00B26636" w:rsidRPr="00B26636" w:rsidRDefault="00B26636" w:rsidP="00B26636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B26636">
        <w:rPr>
          <w:i/>
        </w:rPr>
        <w:t>170/2020 Απόφαση Οικονομικής Επιτροπής σχετικά με την Έγκριση δαπανών ενοικίασης κινηματογραφικών ταινιών Α' προβολής για τη λειτουργία του τμήματος κινηματογράφου του Δήμου Η.Π. Νάουσας</w:t>
      </w:r>
    </w:p>
    <w:p w:rsidR="00B26636" w:rsidRDefault="00AC7D79" w:rsidP="00B26636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>212</w:t>
      </w:r>
      <w:r w:rsidR="00B26636" w:rsidRPr="00B26636">
        <w:rPr>
          <w:i/>
        </w:rPr>
        <w:t>/2020 Απόφαση Οικονομικής Επιτροπής σχετικά με την Έγκριση ιδιωτικού συμφωνητικού με την «FEELGOOD ENTERTAINMENT A.E. – ΕΚΜΕΤΑΛΛΕΥΣΗ &amp; ΕΜΠΟΡΙΑ ΟΠΤΙΚΟΑΚΟΥΣΤΙΚΩΝ ΕΡΓΩΝ» για ενοικίαση κινηματογραφικών ταινιών Α' προβολής για τη λειτουργία του τμήματος κινηματογράφου του Δήμου Η.Π. Νάουσας</w:t>
      </w:r>
    </w:p>
    <w:p w:rsidR="00B26636" w:rsidRDefault="00B26636" w:rsidP="00B26636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B26636">
        <w:rPr>
          <w:i/>
        </w:rPr>
        <w:t>Άρθρο 3 του ιδιωτικού συμφωνητικού με την «FEELGOOD ENTERTAINMENT A.E. – ΕΚΜΕΤΑΛΛΕΥΣΗ &amp; ΕΜΠΟΡΙΑ ΟΠΤΙΚΟΑΚΟΥΣΤΙΚΩΝ ΕΡΓΩΝ»: «Ως αντάλλαγμα για την παραχωρούμενη άδεια για τη δημόσια προβολή των ταινιών του συνημμένου καταλόγου ο ΑΙΘΟΥΣΑΡΧΗΣ θα καταβά</w:t>
      </w:r>
      <w:r w:rsidR="00815B1A">
        <w:rPr>
          <w:i/>
        </w:rPr>
        <w:t>λει στην FEELGOOD ENTERTAINMENT</w:t>
      </w:r>
      <w:r w:rsidRPr="00B26636">
        <w:rPr>
          <w:i/>
        </w:rPr>
        <w:t>:</w:t>
      </w:r>
      <w:r w:rsidR="005A70C2">
        <w:rPr>
          <w:i/>
        </w:rPr>
        <w:t xml:space="preserve"> </w:t>
      </w:r>
      <w:r w:rsidRPr="00B26636">
        <w:rPr>
          <w:i/>
        </w:rPr>
        <w:t>το κόστος ενοικίασης θα προκύψει βάσει του ποσοστού 50% επί των εισπράξεων των εισιτηρίων βάσει του πινακίου διάθεσης των εισιτηρίων για τη προβολή της εκάστοτε κινηματογραφικής ταινίας. Όλα τα παραπάνω ποσά επιβαρύνονται με τον εκάστοτε ισχύοντα αναλογούντα Φ.Π.Α. (24%), φόρους  κ.</w:t>
      </w:r>
      <w:r w:rsidR="00726A14">
        <w:rPr>
          <w:i/>
        </w:rPr>
        <w:t>ά</w:t>
      </w:r>
      <w:r w:rsidRPr="00B26636">
        <w:rPr>
          <w:i/>
        </w:rPr>
        <w:t>.»</w:t>
      </w:r>
    </w:p>
    <w:p w:rsidR="00B26636" w:rsidRDefault="00B26636" w:rsidP="00B26636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</w:rPr>
      </w:pPr>
      <w:r>
        <w:rPr>
          <w:i/>
        </w:rPr>
        <w:t xml:space="preserve">Το πινάκιο διάθεσης </w:t>
      </w:r>
      <w:r w:rsidRPr="00B26636">
        <w:rPr>
          <w:i/>
        </w:rPr>
        <w:t>εισιτηρίων για τη</w:t>
      </w:r>
      <w:r w:rsidR="00874E31">
        <w:rPr>
          <w:i/>
        </w:rPr>
        <w:t>ν</w:t>
      </w:r>
      <w:r w:rsidRPr="00B26636">
        <w:rPr>
          <w:i/>
        </w:rPr>
        <w:t xml:space="preserve"> προβολή τ</w:t>
      </w:r>
      <w:r w:rsidR="00636873">
        <w:rPr>
          <w:i/>
        </w:rPr>
        <w:t>ων κινηματογραφικών</w:t>
      </w:r>
      <w:r w:rsidRPr="00B26636">
        <w:rPr>
          <w:i/>
        </w:rPr>
        <w:t xml:space="preserve"> ταιν</w:t>
      </w:r>
      <w:r w:rsidR="00636873">
        <w:rPr>
          <w:i/>
        </w:rPr>
        <w:t>ιών</w:t>
      </w:r>
      <w:r w:rsidR="00955F0D" w:rsidRPr="00955F0D">
        <w:rPr>
          <w:i/>
        </w:rPr>
        <w:t xml:space="preserve"> </w:t>
      </w:r>
      <w:r w:rsidRPr="00B26636">
        <w:rPr>
          <w:i/>
        </w:rPr>
        <w:t>«</w:t>
      </w:r>
      <w:r w:rsidR="002E5F33">
        <w:rPr>
          <w:i/>
        </w:rPr>
        <w:t>Φύγαμε</w:t>
      </w:r>
      <w:r w:rsidRPr="00B26636">
        <w:rPr>
          <w:i/>
        </w:rPr>
        <w:t>»</w:t>
      </w:r>
      <w:r w:rsidR="00636873">
        <w:rPr>
          <w:i/>
        </w:rPr>
        <w:t xml:space="preserve"> και «Ηρωικά Χαμένοι».</w:t>
      </w:r>
    </w:p>
    <w:p w:rsidR="00B26636" w:rsidRPr="00B26636" w:rsidRDefault="00B26636" w:rsidP="00B26636">
      <w:pPr>
        <w:pStyle w:val="a3"/>
        <w:spacing w:after="0" w:line="240" w:lineRule="auto"/>
        <w:ind w:left="1080"/>
        <w:jc w:val="both"/>
        <w:rPr>
          <w:i/>
        </w:rPr>
      </w:pPr>
    </w:p>
    <w:p w:rsidR="00B26636" w:rsidRDefault="005D26F1" w:rsidP="00B26636">
      <w:pPr>
        <w:spacing w:after="0" w:line="240" w:lineRule="auto"/>
        <w:ind w:firstLine="720"/>
        <w:jc w:val="both"/>
      </w:pPr>
      <w:r w:rsidRPr="005D26F1">
        <w:t>Μετά το πέρας των προβολών</w:t>
      </w:r>
      <w:r w:rsidR="00636873">
        <w:t xml:space="preserve"> </w:t>
      </w:r>
      <w:r w:rsidR="00137669">
        <w:t>της</w:t>
      </w:r>
      <w:r w:rsidR="00636873">
        <w:t xml:space="preserve"> ταινία</w:t>
      </w:r>
      <w:r w:rsidR="00137669">
        <w:t>ς</w:t>
      </w:r>
      <w:r w:rsidR="00636873">
        <w:t xml:space="preserve"> </w:t>
      </w:r>
      <w:r w:rsidR="00636873" w:rsidRPr="00B26636">
        <w:rPr>
          <w:i/>
        </w:rPr>
        <w:t>«</w:t>
      </w:r>
      <w:r w:rsidR="00636873">
        <w:rPr>
          <w:i/>
        </w:rPr>
        <w:t>Φύγαμε</w:t>
      </w:r>
      <w:r w:rsidR="00636873" w:rsidRPr="00B26636">
        <w:rPr>
          <w:i/>
        </w:rPr>
        <w:t>»</w:t>
      </w:r>
      <w:r w:rsidR="00636873">
        <w:rPr>
          <w:i/>
        </w:rPr>
        <w:t xml:space="preserve"> </w:t>
      </w:r>
      <w:r w:rsidRPr="005D26F1">
        <w:t xml:space="preserve">εκδόθηκαν </w:t>
      </w:r>
      <w:r w:rsidR="00617417">
        <w:t>78</w:t>
      </w:r>
      <w:r w:rsidRPr="005D26F1">
        <w:t xml:space="preserve"> εισιτήρια και εισπράχθηκε το συνολικό ποσό των </w:t>
      </w:r>
      <w:r w:rsidR="00617417">
        <w:t>390,00</w:t>
      </w:r>
      <w:r>
        <w:t xml:space="preserve"> ευρώ  όπου  αποδόθηκαν </w:t>
      </w:r>
      <w:r w:rsidRPr="005D26F1">
        <w:t xml:space="preserve">στον Κ.Α εσόδων 06.00.0432.004 και έγινε η εκκαθάριση  </w:t>
      </w:r>
      <w:r w:rsidR="0072170C">
        <w:t xml:space="preserve">των εισπράξεων αναλυτικά </w:t>
      </w:r>
      <w:r w:rsidRPr="005D26F1">
        <w:t>ως εξής:</w:t>
      </w:r>
    </w:p>
    <w:p w:rsidR="00B26636" w:rsidRDefault="00B26636" w:rsidP="00B26636">
      <w:pPr>
        <w:spacing w:after="0" w:line="240" w:lineRule="auto"/>
        <w:ind w:firstLine="720"/>
        <w:jc w:val="both"/>
      </w:pPr>
    </w:p>
    <w:tbl>
      <w:tblPr>
        <w:tblStyle w:val="a4"/>
        <w:tblW w:w="9775" w:type="dxa"/>
        <w:tblLayout w:type="fixed"/>
        <w:tblLook w:val="04A0"/>
      </w:tblPr>
      <w:tblGrid>
        <w:gridCol w:w="1271"/>
        <w:gridCol w:w="1134"/>
        <w:gridCol w:w="1134"/>
        <w:gridCol w:w="1134"/>
        <w:gridCol w:w="1276"/>
        <w:gridCol w:w="1134"/>
        <w:gridCol w:w="1417"/>
        <w:gridCol w:w="1275"/>
      </w:tblGrid>
      <w:tr w:rsidR="00132CA2" w:rsidRPr="006F394D" w:rsidTr="00FF1F47">
        <w:tc>
          <w:tcPr>
            <w:tcW w:w="1271" w:type="dxa"/>
          </w:tcPr>
          <w:p w:rsidR="00132CA2" w:rsidRPr="006F394D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ΑΡΙΘΜΟΣ ΕΙΣΙΤΗΡΙΩΝ ΠΡΟΒΟΛΗΣ</w:t>
            </w:r>
          </w:p>
        </w:tc>
        <w:tc>
          <w:tcPr>
            <w:tcW w:w="1134" w:type="dxa"/>
          </w:tcPr>
          <w:p w:rsidR="00132CA2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ΜΙΚΤΗ ΤΙΜΗ ΑΝΑ</w:t>
            </w:r>
          </w:p>
          <w:p w:rsidR="00132CA2" w:rsidRPr="006F394D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ΕΙΣΙΤΗΡΙΟ </w:t>
            </w:r>
          </w:p>
        </w:tc>
        <w:tc>
          <w:tcPr>
            <w:tcW w:w="1134" w:type="dxa"/>
          </w:tcPr>
          <w:p w:rsidR="00132CA2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ΦΠΑ ΑΝΑ</w:t>
            </w:r>
          </w:p>
          <w:p w:rsidR="00132CA2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ΕΙΣΙΤΗΡΙΟ </w:t>
            </w:r>
          </w:p>
          <w:p w:rsidR="00132CA2" w:rsidRPr="006F394D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1134" w:type="dxa"/>
          </w:tcPr>
          <w:p w:rsidR="00132CA2" w:rsidRPr="006F394D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ΤΙΜΗ ΕΙΣΙΤΗΡΙΟΥ ΑΝΕΥ ΦΠΑ</w:t>
            </w:r>
          </w:p>
        </w:tc>
        <w:tc>
          <w:tcPr>
            <w:tcW w:w="1276" w:type="dxa"/>
          </w:tcPr>
          <w:p w:rsidR="00132CA2" w:rsidRPr="006F394D" w:rsidRDefault="00132CA2" w:rsidP="00132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 ΕΙΣΙΤΗΡΙΩΝ ΑΝΕΥ ΦΠΑ</w:t>
            </w:r>
          </w:p>
        </w:tc>
        <w:tc>
          <w:tcPr>
            <w:tcW w:w="1134" w:type="dxa"/>
          </w:tcPr>
          <w:p w:rsidR="00132CA2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ΠΟΣΟΣΤΟ ΕΝΟΙΚΙΟΥ</w:t>
            </w:r>
          </w:p>
          <w:p w:rsidR="00132CA2" w:rsidRPr="006F394D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17" w:type="dxa"/>
          </w:tcPr>
          <w:p w:rsidR="00132CA2" w:rsidRPr="006F394D" w:rsidRDefault="00132CA2" w:rsidP="006F3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ΦΠΑ ΤΙΜΟΛΟΓΙΟΥ 24%</w:t>
            </w:r>
          </w:p>
        </w:tc>
        <w:tc>
          <w:tcPr>
            <w:tcW w:w="1275" w:type="dxa"/>
          </w:tcPr>
          <w:p w:rsidR="00132CA2" w:rsidRPr="006F394D" w:rsidRDefault="00132CA2" w:rsidP="00FF1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ΓΕΝΙΚΟ ΣΥΝΟΛΟ ΠΡΟΣ </w:t>
            </w:r>
            <w:r w:rsidR="00FF1F47">
              <w:rPr>
                <w:sz w:val="20"/>
                <w:szCs w:val="20"/>
              </w:rPr>
              <w:t>ΠΛΗΡΩΜΗ</w:t>
            </w:r>
          </w:p>
        </w:tc>
      </w:tr>
      <w:tr w:rsidR="00132CA2" w:rsidRPr="006F394D" w:rsidTr="00D912BC">
        <w:trPr>
          <w:trHeight w:val="413"/>
        </w:trPr>
        <w:tc>
          <w:tcPr>
            <w:tcW w:w="1271" w:type="dxa"/>
          </w:tcPr>
          <w:p w:rsidR="00132CA2" w:rsidRPr="00D912BC" w:rsidRDefault="00636873" w:rsidP="006F3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132CA2" w:rsidRPr="00D912BC" w:rsidRDefault="00132CA2" w:rsidP="006F394D">
            <w:pPr>
              <w:jc w:val="both"/>
              <w:rPr>
                <w:b/>
                <w:sz w:val="20"/>
                <w:szCs w:val="20"/>
              </w:rPr>
            </w:pPr>
            <w:r w:rsidRPr="00D912BC">
              <w:rPr>
                <w:b/>
                <w:sz w:val="20"/>
                <w:szCs w:val="20"/>
              </w:rPr>
              <w:t>5,00€</w:t>
            </w:r>
          </w:p>
        </w:tc>
        <w:tc>
          <w:tcPr>
            <w:tcW w:w="1134" w:type="dxa"/>
          </w:tcPr>
          <w:p w:rsidR="00132CA2" w:rsidRPr="00D912BC" w:rsidRDefault="00132CA2" w:rsidP="006F394D">
            <w:pPr>
              <w:jc w:val="both"/>
              <w:rPr>
                <w:b/>
                <w:sz w:val="20"/>
                <w:szCs w:val="20"/>
              </w:rPr>
            </w:pPr>
            <w:r w:rsidRPr="00D912BC">
              <w:rPr>
                <w:b/>
                <w:sz w:val="20"/>
                <w:szCs w:val="20"/>
              </w:rPr>
              <w:t>0,58€</w:t>
            </w:r>
          </w:p>
        </w:tc>
        <w:tc>
          <w:tcPr>
            <w:tcW w:w="1134" w:type="dxa"/>
          </w:tcPr>
          <w:p w:rsidR="00132CA2" w:rsidRPr="00D912BC" w:rsidRDefault="00132CA2" w:rsidP="006F394D">
            <w:pPr>
              <w:jc w:val="both"/>
              <w:rPr>
                <w:b/>
                <w:sz w:val="20"/>
                <w:szCs w:val="20"/>
              </w:rPr>
            </w:pPr>
            <w:r w:rsidRPr="00D912BC">
              <w:rPr>
                <w:b/>
                <w:sz w:val="20"/>
                <w:szCs w:val="20"/>
              </w:rPr>
              <w:t>4,42€</w:t>
            </w:r>
          </w:p>
        </w:tc>
        <w:tc>
          <w:tcPr>
            <w:tcW w:w="1276" w:type="dxa"/>
          </w:tcPr>
          <w:p w:rsidR="00132CA2" w:rsidRPr="00D912BC" w:rsidRDefault="00617417" w:rsidP="006F3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344,76</w:t>
            </w:r>
            <w:r w:rsidR="00132CA2" w:rsidRPr="00D912B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132CA2" w:rsidRPr="00D912BC" w:rsidRDefault="00617417" w:rsidP="006F3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172,38</w:t>
            </w:r>
            <w:r w:rsidR="00132CA2" w:rsidRPr="00D912B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:rsidR="00132CA2" w:rsidRPr="00D912BC" w:rsidRDefault="00617417" w:rsidP="006F3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41,37</w:t>
            </w:r>
            <w:r w:rsidR="00132CA2" w:rsidRPr="00D912B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132CA2" w:rsidRPr="00D912BC" w:rsidRDefault="00617417" w:rsidP="006F3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213,75</w:t>
            </w:r>
            <w:r w:rsidR="00132CA2" w:rsidRPr="00D912BC">
              <w:rPr>
                <w:b/>
                <w:sz w:val="20"/>
                <w:szCs w:val="20"/>
              </w:rPr>
              <w:t>€</w:t>
            </w:r>
          </w:p>
        </w:tc>
      </w:tr>
    </w:tbl>
    <w:p w:rsidR="00B26636" w:rsidRDefault="00B26636" w:rsidP="00B26636">
      <w:pPr>
        <w:spacing w:after="0" w:line="240" w:lineRule="auto"/>
        <w:ind w:firstLine="720"/>
        <w:jc w:val="both"/>
      </w:pPr>
    </w:p>
    <w:p w:rsidR="00636873" w:rsidRDefault="00137669" w:rsidP="00636873">
      <w:pPr>
        <w:spacing w:after="0" w:line="240" w:lineRule="auto"/>
        <w:ind w:firstLine="720"/>
        <w:jc w:val="both"/>
      </w:pPr>
      <w:r>
        <w:t>Επίσης,</w:t>
      </w:r>
      <w:r w:rsidR="00636873">
        <w:t xml:space="preserve"> </w:t>
      </w:r>
      <w:r>
        <w:t>μ</w:t>
      </w:r>
      <w:r w:rsidRPr="005D26F1">
        <w:t>ετά το πέρας των προβολών</w:t>
      </w:r>
      <w:r>
        <w:t xml:space="preserve"> της</w:t>
      </w:r>
      <w:r w:rsidR="00636873">
        <w:t xml:space="preserve"> ταινία</w:t>
      </w:r>
      <w:r>
        <w:t>ς</w:t>
      </w:r>
      <w:bookmarkStart w:id="0" w:name="_GoBack"/>
      <w:bookmarkEnd w:id="0"/>
      <w:r w:rsidR="00636873">
        <w:t xml:space="preserve"> </w:t>
      </w:r>
      <w:r w:rsidR="00636873" w:rsidRPr="00B26636">
        <w:rPr>
          <w:i/>
        </w:rPr>
        <w:t>«</w:t>
      </w:r>
      <w:r w:rsidR="00636873">
        <w:rPr>
          <w:i/>
        </w:rPr>
        <w:t>Ηρωικά Χαμένοι</w:t>
      </w:r>
      <w:r w:rsidR="00636873" w:rsidRPr="00B26636">
        <w:rPr>
          <w:i/>
        </w:rPr>
        <w:t>»</w:t>
      </w:r>
      <w:r w:rsidR="00636873">
        <w:rPr>
          <w:i/>
        </w:rPr>
        <w:t xml:space="preserve"> </w:t>
      </w:r>
      <w:r w:rsidR="00636873" w:rsidRPr="005D26F1">
        <w:t xml:space="preserve">εκδόθηκαν </w:t>
      </w:r>
      <w:r w:rsidR="00636873">
        <w:t>4</w:t>
      </w:r>
      <w:r w:rsidR="00636873" w:rsidRPr="005D26F1">
        <w:t xml:space="preserve"> εισιτήρια και εισπράχθηκε το συνολικό ποσό των </w:t>
      </w:r>
      <w:r w:rsidR="00636873">
        <w:t xml:space="preserve">20,00 ευρώ  όπου  αποδόθηκαν </w:t>
      </w:r>
      <w:r w:rsidR="00636873" w:rsidRPr="005D26F1">
        <w:t xml:space="preserve">στον Κ.Α εσόδων 06.00.0432.004 και έγινε η εκκαθάριση  </w:t>
      </w:r>
      <w:r w:rsidR="00636873">
        <w:t xml:space="preserve">των εισπράξεων αναλυτικά </w:t>
      </w:r>
      <w:r w:rsidR="00636873" w:rsidRPr="005D26F1">
        <w:t>ως εξής:</w:t>
      </w:r>
    </w:p>
    <w:p w:rsidR="00636873" w:rsidRDefault="00636873" w:rsidP="00636873">
      <w:pPr>
        <w:spacing w:after="0" w:line="240" w:lineRule="auto"/>
        <w:ind w:firstLine="720"/>
        <w:jc w:val="both"/>
      </w:pPr>
    </w:p>
    <w:tbl>
      <w:tblPr>
        <w:tblStyle w:val="a4"/>
        <w:tblW w:w="9775" w:type="dxa"/>
        <w:tblLayout w:type="fixed"/>
        <w:tblLook w:val="04A0"/>
      </w:tblPr>
      <w:tblGrid>
        <w:gridCol w:w="1271"/>
        <w:gridCol w:w="1134"/>
        <w:gridCol w:w="1134"/>
        <w:gridCol w:w="1134"/>
        <w:gridCol w:w="1276"/>
        <w:gridCol w:w="1134"/>
        <w:gridCol w:w="1417"/>
        <w:gridCol w:w="1275"/>
      </w:tblGrid>
      <w:tr w:rsidR="00636873" w:rsidRPr="006F394D" w:rsidTr="006577AD">
        <w:tc>
          <w:tcPr>
            <w:tcW w:w="1271" w:type="dxa"/>
          </w:tcPr>
          <w:p w:rsidR="00636873" w:rsidRPr="006F394D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ΑΡΙΘΜΟΣ ΕΙΣΙΤΗΡΙΩΝ ΠΡΟΒΟΛΗΣ</w:t>
            </w:r>
          </w:p>
        </w:tc>
        <w:tc>
          <w:tcPr>
            <w:tcW w:w="1134" w:type="dxa"/>
          </w:tcPr>
          <w:p w:rsidR="00636873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ΜΙΚΤΗ ΤΙΜΗ ΑΝΑ</w:t>
            </w:r>
          </w:p>
          <w:p w:rsidR="00636873" w:rsidRPr="006F394D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ΕΙΣΙΤΗΡΙΟ </w:t>
            </w:r>
          </w:p>
        </w:tc>
        <w:tc>
          <w:tcPr>
            <w:tcW w:w="1134" w:type="dxa"/>
          </w:tcPr>
          <w:p w:rsidR="00636873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ΦΠΑ ΑΝΑ</w:t>
            </w:r>
          </w:p>
          <w:p w:rsidR="00636873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ΕΙΣΙΤΗΡΙΟ </w:t>
            </w:r>
          </w:p>
          <w:p w:rsidR="00636873" w:rsidRPr="006F394D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1134" w:type="dxa"/>
          </w:tcPr>
          <w:p w:rsidR="00636873" w:rsidRPr="006F394D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ΤΙΜΗ ΕΙΣΙΤΗΡΙΟΥ ΑΝΕΥ ΦΠΑ</w:t>
            </w:r>
          </w:p>
        </w:tc>
        <w:tc>
          <w:tcPr>
            <w:tcW w:w="1276" w:type="dxa"/>
          </w:tcPr>
          <w:p w:rsidR="00636873" w:rsidRPr="006F394D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 ΕΙΣΙΤΗΡΙΩΝ ΑΝΕΥ ΦΠΑ</w:t>
            </w:r>
          </w:p>
        </w:tc>
        <w:tc>
          <w:tcPr>
            <w:tcW w:w="1134" w:type="dxa"/>
          </w:tcPr>
          <w:p w:rsidR="00636873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ΠΟΣΟΣΤΟ ΕΝΟΙΚΙΟΥ</w:t>
            </w:r>
          </w:p>
          <w:p w:rsidR="00636873" w:rsidRPr="006F394D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17" w:type="dxa"/>
          </w:tcPr>
          <w:p w:rsidR="00636873" w:rsidRPr="006F394D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ΦΠΑ ΤΙΜΟΛΟΓΙΟΥ 24%</w:t>
            </w:r>
          </w:p>
        </w:tc>
        <w:tc>
          <w:tcPr>
            <w:tcW w:w="1275" w:type="dxa"/>
          </w:tcPr>
          <w:p w:rsidR="00636873" w:rsidRPr="006F394D" w:rsidRDefault="00636873" w:rsidP="0065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ΓΕΝΙΚΟ ΣΥΝΟΛΟ ΠΡΟΣ ΠΛΗΡΩΜΗ</w:t>
            </w:r>
          </w:p>
        </w:tc>
      </w:tr>
      <w:tr w:rsidR="00636873" w:rsidRPr="006F394D" w:rsidTr="006577AD">
        <w:trPr>
          <w:trHeight w:val="413"/>
        </w:trPr>
        <w:tc>
          <w:tcPr>
            <w:tcW w:w="1271" w:type="dxa"/>
          </w:tcPr>
          <w:p w:rsidR="00636873" w:rsidRPr="00636873" w:rsidRDefault="00636873" w:rsidP="006577AD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36873" w:rsidRPr="00D912BC" w:rsidRDefault="00636873" w:rsidP="006577AD">
            <w:pPr>
              <w:jc w:val="both"/>
              <w:rPr>
                <w:b/>
                <w:sz w:val="20"/>
                <w:szCs w:val="20"/>
              </w:rPr>
            </w:pPr>
            <w:r w:rsidRPr="00D912BC">
              <w:rPr>
                <w:b/>
                <w:sz w:val="20"/>
                <w:szCs w:val="20"/>
              </w:rPr>
              <w:t>5,00€</w:t>
            </w:r>
          </w:p>
        </w:tc>
        <w:tc>
          <w:tcPr>
            <w:tcW w:w="1134" w:type="dxa"/>
          </w:tcPr>
          <w:p w:rsidR="00636873" w:rsidRPr="00D912BC" w:rsidRDefault="00636873" w:rsidP="006577AD">
            <w:pPr>
              <w:jc w:val="both"/>
              <w:rPr>
                <w:b/>
                <w:sz w:val="20"/>
                <w:szCs w:val="20"/>
              </w:rPr>
            </w:pPr>
            <w:r w:rsidRPr="00D912BC">
              <w:rPr>
                <w:b/>
                <w:sz w:val="20"/>
                <w:szCs w:val="20"/>
              </w:rPr>
              <w:t>0,58€</w:t>
            </w:r>
          </w:p>
        </w:tc>
        <w:tc>
          <w:tcPr>
            <w:tcW w:w="1134" w:type="dxa"/>
          </w:tcPr>
          <w:p w:rsidR="00636873" w:rsidRPr="00D912BC" w:rsidRDefault="00636873" w:rsidP="006577AD">
            <w:pPr>
              <w:jc w:val="both"/>
              <w:rPr>
                <w:b/>
                <w:sz w:val="20"/>
                <w:szCs w:val="20"/>
              </w:rPr>
            </w:pPr>
            <w:r w:rsidRPr="00D912BC">
              <w:rPr>
                <w:b/>
                <w:sz w:val="20"/>
                <w:szCs w:val="20"/>
              </w:rPr>
              <w:t>4,42€</w:t>
            </w:r>
          </w:p>
        </w:tc>
        <w:tc>
          <w:tcPr>
            <w:tcW w:w="1276" w:type="dxa"/>
          </w:tcPr>
          <w:p w:rsidR="00636873" w:rsidRPr="00D912BC" w:rsidRDefault="00636873" w:rsidP="006577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17,68</w:t>
            </w:r>
            <w:r w:rsidRPr="00D912B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636873" w:rsidRPr="00D912BC" w:rsidRDefault="00636873" w:rsidP="006577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8,84</w:t>
            </w:r>
            <w:r w:rsidRPr="00D912B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:rsidR="00636873" w:rsidRPr="00D912BC" w:rsidRDefault="00636873" w:rsidP="006577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2,12</w:t>
            </w:r>
            <w:r w:rsidRPr="00D912BC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636873" w:rsidRPr="00D912BC" w:rsidRDefault="00636873" w:rsidP="006577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,96</w:t>
            </w:r>
            <w:r w:rsidRPr="00D912BC">
              <w:rPr>
                <w:b/>
                <w:sz w:val="20"/>
                <w:szCs w:val="20"/>
              </w:rPr>
              <w:t>€</w:t>
            </w:r>
          </w:p>
        </w:tc>
      </w:tr>
    </w:tbl>
    <w:p w:rsidR="00636873" w:rsidRDefault="00636873" w:rsidP="007C6837">
      <w:pPr>
        <w:spacing w:after="0" w:line="240" w:lineRule="auto"/>
        <w:ind w:firstLine="720"/>
        <w:jc w:val="both"/>
      </w:pPr>
    </w:p>
    <w:p w:rsidR="00636873" w:rsidRDefault="00636873" w:rsidP="007C6837">
      <w:pPr>
        <w:spacing w:after="0" w:line="240" w:lineRule="auto"/>
        <w:ind w:firstLine="720"/>
        <w:jc w:val="both"/>
      </w:pPr>
    </w:p>
    <w:p w:rsidR="000334C8" w:rsidRDefault="005D26F1" w:rsidP="007C6837">
      <w:pPr>
        <w:spacing w:after="0" w:line="240" w:lineRule="auto"/>
        <w:ind w:firstLine="720"/>
        <w:jc w:val="both"/>
      </w:pPr>
      <w:r w:rsidRPr="005D26F1">
        <w:t xml:space="preserve">Η συνολική προς πληρωμή δαπάνη </w:t>
      </w:r>
      <w:r w:rsidR="00636873">
        <w:t xml:space="preserve">των </w:t>
      </w:r>
      <w:r w:rsidR="00095FEE">
        <w:t xml:space="preserve">δύο (2) </w:t>
      </w:r>
      <w:r w:rsidR="00636873">
        <w:t xml:space="preserve">ανωτέρω κινηματογραφικών ταινιών </w:t>
      </w:r>
      <w:r w:rsidRPr="005D26F1">
        <w:t xml:space="preserve">στην εταιρία διανομής «FEELGOOD ENTERTAINMENT A.E.» ανέρχεται στο ποσό των </w:t>
      </w:r>
      <w:r w:rsidR="00636873">
        <w:t>224,71</w:t>
      </w:r>
      <w:r w:rsidRPr="005D26F1">
        <w:t xml:space="preserve"> ευρώ και θα βαρύνει τον Κ.Α. 02.15.6235.001 (Υπηρεσία ενοικιάσεων κινηματογραφικών ταινιών για τον Δημοτικό Κινηματογράφο) του προϋπολογισμού εξόδων του έτους 2020 του Δήμου Νάουσας.</w:t>
      </w:r>
    </w:p>
    <w:p w:rsidR="005D26F1" w:rsidRPr="004C2301" w:rsidRDefault="005D26F1" w:rsidP="007C6837">
      <w:pPr>
        <w:spacing w:after="0" w:line="240" w:lineRule="auto"/>
        <w:ind w:firstLine="720"/>
        <w:jc w:val="both"/>
        <w:rPr>
          <w:bCs/>
        </w:rPr>
      </w:pPr>
    </w:p>
    <w:p w:rsidR="008506D9" w:rsidRDefault="008506D9" w:rsidP="00FF1F47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Λαμβάνοντας </w:t>
      </w:r>
      <w:r w:rsidR="00FF1F47">
        <w:rPr>
          <w:rFonts w:cs="Tahoma"/>
        </w:rPr>
        <w:t>υπόψη τα παραπάνω και</w:t>
      </w:r>
      <w:r w:rsidR="00636873">
        <w:rPr>
          <w:rFonts w:cs="Tahoma"/>
        </w:rPr>
        <w:t xml:space="preserve"> </w:t>
      </w:r>
      <w:r w:rsidR="00930E5C">
        <w:rPr>
          <w:rFonts w:cs="Tahoma"/>
        </w:rPr>
        <w:t xml:space="preserve">το </w:t>
      </w:r>
      <w:r w:rsidR="00930E5C" w:rsidRPr="00930E5C">
        <w:rPr>
          <w:rFonts w:cs="Tahoma"/>
        </w:rPr>
        <w:t>άρθρο 72 παρ.1 Ν.3852/10</w:t>
      </w:r>
      <w:r w:rsidR="00FF1F47">
        <w:rPr>
          <w:rFonts w:cs="Tahoma"/>
        </w:rPr>
        <w:t xml:space="preserve"> εισηγούμαστε:</w:t>
      </w:r>
    </w:p>
    <w:p w:rsidR="00FF1F47" w:rsidRPr="00FF1F47" w:rsidRDefault="00FF1F47" w:rsidP="009825D2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ahoma"/>
        </w:rPr>
      </w:pPr>
      <w:r w:rsidRPr="00FF1F47">
        <w:rPr>
          <w:rFonts w:cs="Tahoma"/>
        </w:rPr>
        <w:t xml:space="preserve">Την είσπραξη του </w:t>
      </w:r>
      <w:r w:rsidR="009825D2" w:rsidRPr="009825D2">
        <w:rPr>
          <w:rFonts w:cs="Tahoma"/>
        </w:rPr>
        <w:t xml:space="preserve">συνολικού </w:t>
      </w:r>
      <w:r w:rsidRPr="00FF1F47">
        <w:rPr>
          <w:rFonts w:cs="Tahoma"/>
        </w:rPr>
        <w:t xml:space="preserve">ποσού των </w:t>
      </w:r>
      <w:r w:rsidR="00636873">
        <w:rPr>
          <w:rFonts w:cs="Tahoma"/>
        </w:rPr>
        <w:t>41</w:t>
      </w:r>
      <w:r w:rsidR="00617417">
        <w:rPr>
          <w:rFonts w:cs="Tahoma"/>
        </w:rPr>
        <w:t>0,00</w:t>
      </w:r>
      <w:r w:rsidRPr="00FF1F47">
        <w:rPr>
          <w:rFonts w:cs="Tahoma"/>
        </w:rPr>
        <w:t xml:space="preserve"> ευρώ και απόδοσή του </w:t>
      </w:r>
      <w:r>
        <w:t xml:space="preserve">στον Κ.Α εσόδων 06.00.0432.004, καθώς επίσης </w:t>
      </w:r>
      <w:r w:rsidRPr="00FF1F47">
        <w:rPr>
          <w:rFonts w:cs="Tahoma"/>
        </w:rPr>
        <w:t xml:space="preserve">και την έκδοση εντάλματος πληρωμής του εκκαθαρισμένου ποσού </w:t>
      </w:r>
      <w:r w:rsidRPr="00560EA8">
        <w:t>των</w:t>
      </w:r>
      <w:r w:rsidR="00617417">
        <w:t xml:space="preserve"> </w:t>
      </w:r>
      <w:r w:rsidR="00636873">
        <w:t>224,71</w:t>
      </w:r>
      <w:r w:rsidRPr="00FF1F47">
        <w:rPr>
          <w:rFonts w:cs="Tahoma"/>
        </w:rPr>
        <w:t xml:space="preserve"> ευρώ που</w:t>
      </w:r>
      <w:r w:rsidRPr="00FF1F47">
        <w:rPr>
          <w:bCs/>
        </w:rPr>
        <w:t xml:space="preserve"> θα βαρύνει </w:t>
      </w:r>
      <w:r w:rsidRPr="00FF1F47">
        <w:rPr>
          <w:rFonts w:cs="Tahoma"/>
        </w:rPr>
        <w:t>τον Κ.Α. εξόδων 02.15.6235.001.</w:t>
      </w:r>
    </w:p>
    <w:p w:rsidR="00EF7FE8" w:rsidRDefault="00EF7FE8" w:rsidP="00EF7FE8">
      <w:pPr>
        <w:spacing w:after="0" w:line="240" w:lineRule="auto"/>
        <w:ind w:right="140"/>
        <w:jc w:val="both"/>
        <w:rPr>
          <w:rFonts w:cs="Tahoma"/>
        </w:rPr>
      </w:pPr>
    </w:p>
    <w:p w:rsidR="00487E45" w:rsidRDefault="00487E45" w:rsidP="00917D63">
      <w:pPr>
        <w:spacing w:after="0" w:line="240" w:lineRule="auto"/>
        <w:ind w:firstLine="720"/>
        <w:jc w:val="both"/>
        <w:rPr>
          <w:rFonts w:ascii="Calibri" w:eastAsia="Times New Roman" w:hAnsi="Calibri" w:cs="Tahoma"/>
          <w:sz w:val="24"/>
          <w:szCs w:val="24"/>
        </w:rPr>
      </w:pPr>
    </w:p>
    <w:p w:rsidR="008D51AB" w:rsidRDefault="008D51AB" w:rsidP="00917D63">
      <w:pPr>
        <w:spacing w:after="0" w:line="240" w:lineRule="auto"/>
        <w:ind w:firstLine="720"/>
        <w:jc w:val="both"/>
        <w:rPr>
          <w:rFonts w:ascii="Calibri" w:eastAsia="Times New Roman" w:hAnsi="Calibri" w:cs="Tahoma"/>
          <w:sz w:val="24"/>
          <w:szCs w:val="24"/>
        </w:rPr>
      </w:pPr>
    </w:p>
    <w:p w:rsidR="00FE4D48" w:rsidRPr="00F72661" w:rsidRDefault="00FE4D48" w:rsidP="00C9510C">
      <w:pPr>
        <w:spacing w:after="0" w:line="240" w:lineRule="auto"/>
        <w:jc w:val="center"/>
        <w:rPr>
          <w:rFonts w:cs="Tahoma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65"/>
        <w:gridCol w:w="4771"/>
      </w:tblGrid>
      <w:tr w:rsidR="00F97B71" w:rsidRPr="00915224" w:rsidTr="00456AC8">
        <w:tc>
          <w:tcPr>
            <w:tcW w:w="4856" w:type="dxa"/>
          </w:tcPr>
          <w:p w:rsidR="00F97B71" w:rsidRPr="00943207" w:rsidRDefault="00F97B71" w:rsidP="00456AC8">
            <w:pPr>
              <w:spacing w:after="0" w:line="240" w:lineRule="auto"/>
              <w:ind w:left="-120" w:hanging="45"/>
              <w:jc w:val="center"/>
              <w:rPr>
                <w:b/>
                <w:bCs/>
              </w:rPr>
            </w:pPr>
            <w:r w:rsidRPr="00943207">
              <w:rPr>
                <w:b/>
                <w:bCs/>
              </w:rPr>
              <w:t>Ο ΠΡΟΪΣΤΑΜΕΝΟΣ</w:t>
            </w:r>
          </w:p>
          <w:p w:rsidR="00F97B71" w:rsidRPr="00943207" w:rsidRDefault="00F97B71" w:rsidP="00456AC8">
            <w:pPr>
              <w:spacing w:after="0" w:line="240" w:lineRule="auto"/>
              <w:ind w:left="-120" w:hanging="45"/>
              <w:jc w:val="center"/>
              <w:rPr>
                <w:b/>
                <w:bCs/>
              </w:rPr>
            </w:pPr>
            <w:r w:rsidRPr="00943207">
              <w:rPr>
                <w:b/>
                <w:bCs/>
              </w:rPr>
              <w:t>ΑΥΤΟΤΕΛΟΥΣ ΤΜΗΜΑΤΟΣ ΚΟΙΝΩΝΙΚΗΣ ΠΡΟΣΤΑΣΙΑΣ</w:t>
            </w:r>
            <w:r w:rsidR="00C032F6">
              <w:rPr>
                <w:b/>
                <w:bCs/>
              </w:rPr>
              <w:t xml:space="preserve">, </w:t>
            </w:r>
            <w:r w:rsidRPr="00943207">
              <w:rPr>
                <w:b/>
                <w:bCs/>
              </w:rPr>
              <w:t>ΠΑΙΔΕΙΑΣ ΚΑΙ ΠΟΛΙΤΙΣΜΟΥ</w:t>
            </w:r>
          </w:p>
          <w:p w:rsidR="00F97B71" w:rsidRPr="00943207" w:rsidRDefault="00F97B71" w:rsidP="00456AC8">
            <w:pPr>
              <w:spacing w:after="0" w:line="240" w:lineRule="auto"/>
              <w:ind w:left="-120" w:hanging="45"/>
              <w:jc w:val="center"/>
              <w:rPr>
                <w:b/>
                <w:bCs/>
              </w:rPr>
            </w:pPr>
          </w:p>
          <w:p w:rsidR="00F97B71" w:rsidRPr="00943207" w:rsidRDefault="00F97B71" w:rsidP="00456AC8">
            <w:pPr>
              <w:spacing w:after="0" w:line="240" w:lineRule="auto"/>
              <w:ind w:left="-120" w:hanging="45"/>
              <w:jc w:val="center"/>
              <w:rPr>
                <w:b/>
                <w:bCs/>
              </w:rPr>
            </w:pPr>
          </w:p>
          <w:p w:rsidR="00F97B71" w:rsidRPr="00943207" w:rsidRDefault="00F97B71" w:rsidP="00456AC8">
            <w:pPr>
              <w:spacing w:after="0" w:line="240" w:lineRule="auto"/>
              <w:ind w:left="-120" w:hanging="45"/>
              <w:jc w:val="center"/>
              <w:rPr>
                <w:b/>
                <w:bCs/>
              </w:rPr>
            </w:pPr>
          </w:p>
          <w:p w:rsidR="00F97B71" w:rsidRPr="00943207" w:rsidRDefault="00F97B71" w:rsidP="00456AC8">
            <w:pPr>
              <w:spacing w:after="0" w:line="240" w:lineRule="auto"/>
              <w:ind w:left="-120" w:hanging="45"/>
              <w:jc w:val="center"/>
              <w:rPr>
                <w:b/>
                <w:bCs/>
              </w:rPr>
            </w:pPr>
            <w:r w:rsidRPr="00943207">
              <w:rPr>
                <w:b/>
                <w:bCs/>
              </w:rPr>
              <w:t>ΑΛΕΞΑΝΔΡΟΣ ΧΑΡΙΖΟΠΟΥΛΟΣ</w:t>
            </w:r>
          </w:p>
        </w:tc>
        <w:tc>
          <w:tcPr>
            <w:tcW w:w="4856" w:type="dxa"/>
          </w:tcPr>
          <w:p w:rsidR="006B36DE" w:rsidRDefault="00F97B71" w:rsidP="00456AC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 ΑΝΤΙΔΗΜΑΡΧΟΣ</w:t>
            </w:r>
            <w:r w:rsidR="000F37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ΠΟΛΙΤΙΣΜΟΥ</w:t>
            </w:r>
          </w:p>
          <w:p w:rsidR="00F97B71" w:rsidRPr="00943207" w:rsidRDefault="00F97B71" w:rsidP="00456AC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&amp; ΤΟΥΡΙΣΜΟΥ</w:t>
            </w:r>
            <w:r w:rsidR="00636873">
              <w:rPr>
                <w:b/>
                <w:bCs/>
              </w:rPr>
              <w:t xml:space="preserve"> </w:t>
            </w:r>
            <w:r w:rsidRPr="00943207">
              <w:rPr>
                <w:b/>
                <w:bCs/>
              </w:rPr>
              <w:t xml:space="preserve">ΔΗΜΟΥ </w:t>
            </w:r>
            <w:r>
              <w:rPr>
                <w:b/>
                <w:bCs/>
              </w:rPr>
              <w:t xml:space="preserve">Η.Π. </w:t>
            </w:r>
            <w:r w:rsidRPr="00943207">
              <w:rPr>
                <w:b/>
                <w:bCs/>
              </w:rPr>
              <w:t>ΝΑΟΥΣΑΣ</w:t>
            </w:r>
          </w:p>
          <w:p w:rsidR="00F97B71" w:rsidRPr="00943207" w:rsidRDefault="00F97B71" w:rsidP="00456AC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97B71" w:rsidRPr="00943207" w:rsidRDefault="00F97B71" w:rsidP="00456AC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97B71" w:rsidRPr="00943207" w:rsidRDefault="00F97B71" w:rsidP="00456AC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97B71" w:rsidRPr="00943207" w:rsidRDefault="00F97B71" w:rsidP="00456AC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97B71" w:rsidRPr="00943207" w:rsidRDefault="001B5FBD" w:rsidP="00456AC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ΘΕΟ</w:t>
            </w:r>
            <w:r w:rsidR="00F97B71">
              <w:rPr>
                <w:b/>
                <w:bCs/>
              </w:rPr>
              <w:t>ΔΩΡΑ ΜΠΑΛΤΑΤΖΙΔΟΥ</w:t>
            </w:r>
          </w:p>
        </w:tc>
      </w:tr>
    </w:tbl>
    <w:p w:rsidR="0035421D" w:rsidRDefault="0035421D" w:rsidP="0035421D">
      <w:pPr>
        <w:jc w:val="both"/>
        <w:rPr>
          <w:rFonts w:ascii="Bookman Old Style" w:hAnsi="Bookman Old Style" w:cs="Tahoma"/>
          <w:sz w:val="28"/>
          <w:szCs w:val="28"/>
        </w:rPr>
      </w:pPr>
    </w:p>
    <w:sectPr w:rsidR="0035421D" w:rsidSect="00BF052C">
      <w:pgSz w:w="11906" w:h="16838"/>
      <w:pgMar w:top="1135" w:right="155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54" w:rsidRDefault="00A43454" w:rsidP="00A43454">
      <w:pPr>
        <w:spacing w:after="0" w:line="240" w:lineRule="auto"/>
      </w:pPr>
      <w:r>
        <w:separator/>
      </w:r>
    </w:p>
  </w:endnote>
  <w:endnote w:type="continuationSeparator" w:id="1">
    <w:p w:rsidR="00A43454" w:rsidRDefault="00A43454" w:rsidP="00A4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54" w:rsidRDefault="00A43454" w:rsidP="00A43454">
      <w:pPr>
        <w:spacing w:after="0" w:line="240" w:lineRule="auto"/>
      </w:pPr>
      <w:r>
        <w:separator/>
      </w:r>
    </w:p>
  </w:footnote>
  <w:footnote w:type="continuationSeparator" w:id="1">
    <w:p w:rsidR="00A43454" w:rsidRDefault="00A43454" w:rsidP="00A4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504"/>
    <w:multiLevelType w:val="hybridMultilevel"/>
    <w:tmpl w:val="EA5ECCC4"/>
    <w:lvl w:ilvl="0" w:tplc="22463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27C"/>
    <w:multiLevelType w:val="hybridMultilevel"/>
    <w:tmpl w:val="8D986256"/>
    <w:lvl w:ilvl="0" w:tplc="5C7ED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CCC"/>
    <w:multiLevelType w:val="hybridMultilevel"/>
    <w:tmpl w:val="5C3831A4"/>
    <w:lvl w:ilvl="0" w:tplc="26EA4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07C0E"/>
    <w:multiLevelType w:val="hybridMultilevel"/>
    <w:tmpl w:val="CC1CE6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5158C"/>
    <w:multiLevelType w:val="hybridMultilevel"/>
    <w:tmpl w:val="A448F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6E28"/>
    <w:multiLevelType w:val="hybridMultilevel"/>
    <w:tmpl w:val="658AE2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053CC"/>
    <w:multiLevelType w:val="hybridMultilevel"/>
    <w:tmpl w:val="D040D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21D"/>
    <w:rsid w:val="000069E6"/>
    <w:rsid w:val="00010A80"/>
    <w:rsid w:val="00013DDE"/>
    <w:rsid w:val="000230FA"/>
    <w:rsid w:val="000255BF"/>
    <w:rsid w:val="000334C8"/>
    <w:rsid w:val="000373AB"/>
    <w:rsid w:val="00037CBC"/>
    <w:rsid w:val="00043215"/>
    <w:rsid w:val="0004383F"/>
    <w:rsid w:val="00044EB6"/>
    <w:rsid w:val="00055703"/>
    <w:rsid w:val="0005707D"/>
    <w:rsid w:val="000574F8"/>
    <w:rsid w:val="000633DB"/>
    <w:rsid w:val="00080198"/>
    <w:rsid w:val="000809FC"/>
    <w:rsid w:val="000825B7"/>
    <w:rsid w:val="00091A35"/>
    <w:rsid w:val="00094AEC"/>
    <w:rsid w:val="00095FEE"/>
    <w:rsid w:val="000975A8"/>
    <w:rsid w:val="000A193A"/>
    <w:rsid w:val="000B1CF7"/>
    <w:rsid w:val="000C423F"/>
    <w:rsid w:val="000D230A"/>
    <w:rsid w:val="000D668D"/>
    <w:rsid w:val="000D6B6E"/>
    <w:rsid w:val="000E0495"/>
    <w:rsid w:val="000E527F"/>
    <w:rsid w:val="000F374E"/>
    <w:rsid w:val="00107DAD"/>
    <w:rsid w:val="00117D75"/>
    <w:rsid w:val="001206A2"/>
    <w:rsid w:val="001232C1"/>
    <w:rsid w:val="00126A98"/>
    <w:rsid w:val="00132CA2"/>
    <w:rsid w:val="00135B19"/>
    <w:rsid w:val="00137669"/>
    <w:rsid w:val="00137C27"/>
    <w:rsid w:val="00145DF0"/>
    <w:rsid w:val="00151E27"/>
    <w:rsid w:val="0015601F"/>
    <w:rsid w:val="00157207"/>
    <w:rsid w:val="0015776C"/>
    <w:rsid w:val="001619A8"/>
    <w:rsid w:val="00162CD7"/>
    <w:rsid w:val="00170AA8"/>
    <w:rsid w:val="001759B8"/>
    <w:rsid w:val="00176488"/>
    <w:rsid w:val="00177515"/>
    <w:rsid w:val="0018255F"/>
    <w:rsid w:val="001825EB"/>
    <w:rsid w:val="001855AE"/>
    <w:rsid w:val="00193D85"/>
    <w:rsid w:val="0019616B"/>
    <w:rsid w:val="00196DBF"/>
    <w:rsid w:val="001A4651"/>
    <w:rsid w:val="001A5715"/>
    <w:rsid w:val="001B5FBD"/>
    <w:rsid w:val="001C5E4A"/>
    <w:rsid w:val="001D0434"/>
    <w:rsid w:val="001D2243"/>
    <w:rsid w:val="001D30C0"/>
    <w:rsid w:val="001D5BE3"/>
    <w:rsid w:val="001D5ECF"/>
    <w:rsid w:val="001D660B"/>
    <w:rsid w:val="001E3C60"/>
    <w:rsid w:val="001F1E7E"/>
    <w:rsid w:val="001F41FF"/>
    <w:rsid w:val="002005CA"/>
    <w:rsid w:val="00203C20"/>
    <w:rsid w:val="002052D2"/>
    <w:rsid w:val="00215EB7"/>
    <w:rsid w:val="00230681"/>
    <w:rsid w:val="002324B8"/>
    <w:rsid w:val="002347EF"/>
    <w:rsid w:val="00241A39"/>
    <w:rsid w:val="00241B7F"/>
    <w:rsid w:val="002541B1"/>
    <w:rsid w:val="00256882"/>
    <w:rsid w:val="002676BF"/>
    <w:rsid w:val="00270E2B"/>
    <w:rsid w:val="0028549B"/>
    <w:rsid w:val="00290647"/>
    <w:rsid w:val="00292539"/>
    <w:rsid w:val="00294357"/>
    <w:rsid w:val="002A118F"/>
    <w:rsid w:val="002A47DC"/>
    <w:rsid w:val="002A4F9B"/>
    <w:rsid w:val="002B01C5"/>
    <w:rsid w:val="002B114B"/>
    <w:rsid w:val="002B6B07"/>
    <w:rsid w:val="002C018C"/>
    <w:rsid w:val="002C3B7B"/>
    <w:rsid w:val="002C4FA9"/>
    <w:rsid w:val="002D044B"/>
    <w:rsid w:val="002D3BBC"/>
    <w:rsid w:val="002D3F45"/>
    <w:rsid w:val="002D45A0"/>
    <w:rsid w:val="002E3BF7"/>
    <w:rsid w:val="002E5F33"/>
    <w:rsid w:val="002F3C42"/>
    <w:rsid w:val="003000DA"/>
    <w:rsid w:val="003055CA"/>
    <w:rsid w:val="00306B0E"/>
    <w:rsid w:val="00312DFA"/>
    <w:rsid w:val="00320FCC"/>
    <w:rsid w:val="00330E66"/>
    <w:rsid w:val="00341368"/>
    <w:rsid w:val="00342A77"/>
    <w:rsid w:val="00342B7B"/>
    <w:rsid w:val="00345745"/>
    <w:rsid w:val="00345DC8"/>
    <w:rsid w:val="003522DA"/>
    <w:rsid w:val="003532E5"/>
    <w:rsid w:val="0035421D"/>
    <w:rsid w:val="003619AB"/>
    <w:rsid w:val="003708FF"/>
    <w:rsid w:val="003778EF"/>
    <w:rsid w:val="00386BCF"/>
    <w:rsid w:val="003940EC"/>
    <w:rsid w:val="00397B2D"/>
    <w:rsid w:val="003A71DB"/>
    <w:rsid w:val="003B4533"/>
    <w:rsid w:val="003B79E3"/>
    <w:rsid w:val="003C2AD4"/>
    <w:rsid w:val="003C7DC5"/>
    <w:rsid w:val="003D25FB"/>
    <w:rsid w:val="003D34BF"/>
    <w:rsid w:val="003D5E2C"/>
    <w:rsid w:val="003D666E"/>
    <w:rsid w:val="003E4728"/>
    <w:rsid w:val="00412C75"/>
    <w:rsid w:val="00422F49"/>
    <w:rsid w:val="00430920"/>
    <w:rsid w:val="00430C35"/>
    <w:rsid w:val="00431ECD"/>
    <w:rsid w:val="0044177D"/>
    <w:rsid w:val="004421E9"/>
    <w:rsid w:val="004439CB"/>
    <w:rsid w:val="004477AE"/>
    <w:rsid w:val="00453388"/>
    <w:rsid w:val="00453D69"/>
    <w:rsid w:val="004625EC"/>
    <w:rsid w:val="00465589"/>
    <w:rsid w:val="0047483A"/>
    <w:rsid w:val="00475C1A"/>
    <w:rsid w:val="00477A96"/>
    <w:rsid w:val="00482630"/>
    <w:rsid w:val="004827E7"/>
    <w:rsid w:val="00486CD3"/>
    <w:rsid w:val="00487E45"/>
    <w:rsid w:val="004901E9"/>
    <w:rsid w:val="0049084A"/>
    <w:rsid w:val="00490DAD"/>
    <w:rsid w:val="00493EF4"/>
    <w:rsid w:val="0049514A"/>
    <w:rsid w:val="004952F9"/>
    <w:rsid w:val="00495305"/>
    <w:rsid w:val="00497B77"/>
    <w:rsid w:val="004A2343"/>
    <w:rsid w:val="004A253C"/>
    <w:rsid w:val="004B2A58"/>
    <w:rsid w:val="004B5116"/>
    <w:rsid w:val="004B6F61"/>
    <w:rsid w:val="004B713A"/>
    <w:rsid w:val="004C2301"/>
    <w:rsid w:val="004C50FB"/>
    <w:rsid w:val="004D79F6"/>
    <w:rsid w:val="004E4FF0"/>
    <w:rsid w:val="004E7E75"/>
    <w:rsid w:val="004F5927"/>
    <w:rsid w:val="00502CD6"/>
    <w:rsid w:val="00504197"/>
    <w:rsid w:val="00505EFD"/>
    <w:rsid w:val="00506CD7"/>
    <w:rsid w:val="00510C3C"/>
    <w:rsid w:val="00511ADA"/>
    <w:rsid w:val="005258B4"/>
    <w:rsid w:val="00526D37"/>
    <w:rsid w:val="00527C4A"/>
    <w:rsid w:val="00530129"/>
    <w:rsid w:val="00532481"/>
    <w:rsid w:val="005327FF"/>
    <w:rsid w:val="005463A7"/>
    <w:rsid w:val="00555D60"/>
    <w:rsid w:val="005711B3"/>
    <w:rsid w:val="00573EBE"/>
    <w:rsid w:val="00580D78"/>
    <w:rsid w:val="00581A6A"/>
    <w:rsid w:val="00581E41"/>
    <w:rsid w:val="00592545"/>
    <w:rsid w:val="00592F1B"/>
    <w:rsid w:val="0059383B"/>
    <w:rsid w:val="005A5892"/>
    <w:rsid w:val="005A5ADB"/>
    <w:rsid w:val="005A70C2"/>
    <w:rsid w:val="005B5C89"/>
    <w:rsid w:val="005C3752"/>
    <w:rsid w:val="005C4DFE"/>
    <w:rsid w:val="005C5093"/>
    <w:rsid w:val="005C6045"/>
    <w:rsid w:val="005C6BE5"/>
    <w:rsid w:val="005D26F1"/>
    <w:rsid w:val="005D4221"/>
    <w:rsid w:val="005D67B8"/>
    <w:rsid w:val="005E219A"/>
    <w:rsid w:val="005E2F06"/>
    <w:rsid w:val="005E4753"/>
    <w:rsid w:val="005E5F8C"/>
    <w:rsid w:val="005E60DE"/>
    <w:rsid w:val="0060044C"/>
    <w:rsid w:val="00600A1A"/>
    <w:rsid w:val="00617417"/>
    <w:rsid w:val="00625555"/>
    <w:rsid w:val="00626F50"/>
    <w:rsid w:val="00627BE5"/>
    <w:rsid w:val="00633F0A"/>
    <w:rsid w:val="00636873"/>
    <w:rsid w:val="00640A87"/>
    <w:rsid w:val="00642049"/>
    <w:rsid w:val="006522DF"/>
    <w:rsid w:val="00653E4F"/>
    <w:rsid w:val="00657035"/>
    <w:rsid w:val="0066228E"/>
    <w:rsid w:val="00664D5D"/>
    <w:rsid w:val="006736E3"/>
    <w:rsid w:val="00682838"/>
    <w:rsid w:val="006840DA"/>
    <w:rsid w:val="00684930"/>
    <w:rsid w:val="00687C9B"/>
    <w:rsid w:val="00690C27"/>
    <w:rsid w:val="006954A9"/>
    <w:rsid w:val="0069561C"/>
    <w:rsid w:val="006A04FD"/>
    <w:rsid w:val="006A6CF7"/>
    <w:rsid w:val="006B252B"/>
    <w:rsid w:val="006B36DE"/>
    <w:rsid w:val="006B5FFF"/>
    <w:rsid w:val="006D1FB3"/>
    <w:rsid w:val="006D5F33"/>
    <w:rsid w:val="006D6D1F"/>
    <w:rsid w:val="006D7078"/>
    <w:rsid w:val="006F2214"/>
    <w:rsid w:val="006F3778"/>
    <w:rsid w:val="006F394D"/>
    <w:rsid w:val="006F5D41"/>
    <w:rsid w:val="006F659A"/>
    <w:rsid w:val="007008C8"/>
    <w:rsid w:val="00702BCF"/>
    <w:rsid w:val="00702DBE"/>
    <w:rsid w:val="0070460D"/>
    <w:rsid w:val="0071798A"/>
    <w:rsid w:val="0072170C"/>
    <w:rsid w:val="0072325E"/>
    <w:rsid w:val="007263BC"/>
    <w:rsid w:val="00726460"/>
    <w:rsid w:val="00726A14"/>
    <w:rsid w:val="00726C98"/>
    <w:rsid w:val="007319D7"/>
    <w:rsid w:val="0075207A"/>
    <w:rsid w:val="0075347C"/>
    <w:rsid w:val="0075469D"/>
    <w:rsid w:val="00766F90"/>
    <w:rsid w:val="00767515"/>
    <w:rsid w:val="00774F6D"/>
    <w:rsid w:val="00783203"/>
    <w:rsid w:val="00786238"/>
    <w:rsid w:val="007A1915"/>
    <w:rsid w:val="007A25CB"/>
    <w:rsid w:val="007A27AB"/>
    <w:rsid w:val="007C6837"/>
    <w:rsid w:val="007E0032"/>
    <w:rsid w:val="007E4A1C"/>
    <w:rsid w:val="007F0744"/>
    <w:rsid w:val="007F09D6"/>
    <w:rsid w:val="007F16F2"/>
    <w:rsid w:val="007F4E24"/>
    <w:rsid w:val="00810F13"/>
    <w:rsid w:val="00815B1A"/>
    <w:rsid w:val="0081742B"/>
    <w:rsid w:val="008474EA"/>
    <w:rsid w:val="008506D9"/>
    <w:rsid w:val="0085222E"/>
    <w:rsid w:val="00853583"/>
    <w:rsid w:val="008546A1"/>
    <w:rsid w:val="00854A34"/>
    <w:rsid w:val="0086285E"/>
    <w:rsid w:val="00874E31"/>
    <w:rsid w:val="008764BB"/>
    <w:rsid w:val="00877BAA"/>
    <w:rsid w:val="00877DAA"/>
    <w:rsid w:val="00884A1E"/>
    <w:rsid w:val="00887A79"/>
    <w:rsid w:val="00891529"/>
    <w:rsid w:val="008933A9"/>
    <w:rsid w:val="008933AF"/>
    <w:rsid w:val="008960F1"/>
    <w:rsid w:val="00896B3B"/>
    <w:rsid w:val="008A36B1"/>
    <w:rsid w:val="008C1249"/>
    <w:rsid w:val="008C27DD"/>
    <w:rsid w:val="008C4167"/>
    <w:rsid w:val="008C4B29"/>
    <w:rsid w:val="008C52B8"/>
    <w:rsid w:val="008C7342"/>
    <w:rsid w:val="008D51AB"/>
    <w:rsid w:val="008D599B"/>
    <w:rsid w:val="008D72D4"/>
    <w:rsid w:val="008D7813"/>
    <w:rsid w:val="008E29CB"/>
    <w:rsid w:val="008E34BF"/>
    <w:rsid w:val="008E35BF"/>
    <w:rsid w:val="008E6F57"/>
    <w:rsid w:val="008F51E7"/>
    <w:rsid w:val="00903446"/>
    <w:rsid w:val="00905301"/>
    <w:rsid w:val="00911405"/>
    <w:rsid w:val="0091440D"/>
    <w:rsid w:val="00916B73"/>
    <w:rsid w:val="0091774D"/>
    <w:rsid w:val="00917D63"/>
    <w:rsid w:val="00920053"/>
    <w:rsid w:val="00921040"/>
    <w:rsid w:val="00930E5C"/>
    <w:rsid w:val="00932B8B"/>
    <w:rsid w:val="00935A4D"/>
    <w:rsid w:val="00936C6A"/>
    <w:rsid w:val="00955F0D"/>
    <w:rsid w:val="009617CA"/>
    <w:rsid w:val="00962204"/>
    <w:rsid w:val="00963D46"/>
    <w:rsid w:val="0097498F"/>
    <w:rsid w:val="00974DFC"/>
    <w:rsid w:val="00977F0E"/>
    <w:rsid w:val="009825D2"/>
    <w:rsid w:val="00985239"/>
    <w:rsid w:val="00985DA9"/>
    <w:rsid w:val="00993C2D"/>
    <w:rsid w:val="00994906"/>
    <w:rsid w:val="009957AA"/>
    <w:rsid w:val="00995BCD"/>
    <w:rsid w:val="009A281D"/>
    <w:rsid w:val="009B1747"/>
    <w:rsid w:val="009C0929"/>
    <w:rsid w:val="009C1524"/>
    <w:rsid w:val="009C50B5"/>
    <w:rsid w:val="009E68A5"/>
    <w:rsid w:val="009F3141"/>
    <w:rsid w:val="009F5FA4"/>
    <w:rsid w:val="00A21047"/>
    <w:rsid w:val="00A244D3"/>
    <w:rsid w:val="00A260D3"/>
    <w:rsid w:val="00A26DDC"/>
    <w:rsid w:val="00A31085"/>
    <w:rsid w:val="00A31756"/>
    <w:rsid w:val="00A31A5F"/>
    <w:rsid w:val="00A348AC"/>
    <w:rsid w:val="00A43454"/>
    <w:rsid w:val="00A45E2E"/>
    <w:rsid w:val="00A45EAA"/>
    <w:rsid w:val="00A462C5"/>
    <w:rsid w:val="00A46A7D"/>
    <w:rsid w:val="00A55000"/>
    <w:rsid w:val="00A5733C"/>
    <w:rsid w:val="00A608EE"/>
    <w:rsid w:val="00A61E50"/>
    <w:rsid w:val="00A67F61"/>
    <w:rsid w:val="00A73B5B"/>
    <w:rsid w:val="00A74C07"/>
    <w:rsid w:val="00A809FE"/>
    <w:rsid w:val="00A91390"/>
    <w:rsid w:val="00A915C4"/>
    <w:rsid w:val="00A91BC2"/>
    <w:rsid w:val="00A92FA0"/>
    <w:rsid w:val="00AA0CB6"/>
    <w:rsid w:val="00AA5E8B"/>
    <w:rsid w:val="00AB0680"/>
    <w:rsid w:val="00AB2FBC"/>
    <w:rsid w:val="00AB3D08"/>
    <w:rsid w:val="00AC7D79"/>
    <w:rsid w:val="00AE3BC9"/>
    <w:rsid w:val="00AF0255"/>
    <w:rsid w:val="00AF0BE6"/>
    <w:rsid w:val="00AF2B21"/>
    <w:rsid w:val="00AF5F36"/>
    <w:rsid w:val="00AF74AC"/>
    <w:rsid w:val="00B03D54"/>
    <w:rsid w:val="00B04F33"/>
    <w:rsid w:val="00B073F6"/>
    <w:rsid w:val="00B1117B"/>
    <w:rsid w:val="00B130BA"/>
    <w:rsid w:val="00B175A8"/>
    <w:rsid w:val="00B17ADF"/>
    <w:rsid w:val="00B26636"/>
    <w:rsid w:val="00B2697A"/>
    <w:rsid w:val="00B4445D"/>
    <w:rsid w:val="00B532EE"/>
    <w:rsid w:val="00B54380"/>
    <w:rsid w:val="00B54413"/>
    <w:rsid w:val="00B54813"/>
    <w:rsid w:val="00B7375D"/>
    <w:rsid w:val="00B74B0B"/>
    <w:rsid w:val="00B74F4C"/>
    <w:rsid w:val="00B81BD8"/>
    <w:rsid w:val="00B84A16"/>
    <w:rsid w:val="00B85661"/>
    <w:rsid w:val="00BA3779"/>
    <w:rsid w:val="00BA6205"/>
    <w:rsid w:val="00BB11AD"/>
    <w:rsid w:val="00BB2C7C"/>
    <w:rsid w:val="00BC7FDD"/>
    <w:rsid w:val="00BD1779"/>
    <w:rsid w:val="00BD19C7"/>
    <w:rsid w:val="00BD3726"/>
    <w:rsid w:val="00BD5360"/>
    <w:rsid w:val="00BD6076"/>
    <w:rsid w:val="00BD7874"/>
    <w:rsid w:val="00BE205B"/>
    <w:rsid w:val="00BE27D9"/>
    <w:rsid w:val="00BE5BEF"/>
    <w:rsid w:val="00BF01D4"/>
    <w:rsid w:val="00BF052C"/>
    <w:rsid w:val="00BF3DA2"/>
    <w:rsid w:val="00BF5476"/>
    <w:rsid w:val="00C032F6"/>
    <w:rsid w:val="00C06FFB"/>
    <w:rsid w:val="00C22BAB"/>
    <w:rsid w:val="00C259AD"/>
    <w:rsid w:val="00C30623"/>
    <w:rsid w:val="00C45040"/>
    <w:rsid w:val="00C45B86"/>
    <w:rsid w:val="00C60942"/>
    <w:rsid w:val="00C61764"/>
    <w:rsid w:val="00C61C23"/>
    <w:rsid w:val="00C61DE9"/>
    <w:rsid w:val="00C6283C"/>
    <w:rsid w:val="00C655CA"/>
    <w:rsid w:val="00C80438"/>
    <w:rsid w:val="00C81868"/>
    <w:rsid w:val="00C872FD"/>
    <w:rsid w:val="00C903E9"/>
    <w:rsid w:val="00C91DF5"/>
    <w:rsid w:val="00C939AB"/>
    <w:rsid w:val="00C9510C"/>
    <w:rsid w:val="00CC01DF"/>
    <w:rsid w:val="00CD155B"/>
    <w:rsid w:val="00CD1623"/>
    <w:rsid w:val="00CD60FB"/>
    <w:rsid w:val="00CD7E29"/>
    <w:rsid w:val="00CE2150"/>
    <w:rsid w:val="00CE79BB"/>
    <w:rsid w:val="00CF66EC"/>
    <w:rsid w:val="00D054F8"/>
    <w:rsid w:val="00D05F6F"/>
    <w:rsid w:val="00D14E6E"/>
    <w:rsid w:val="00D1568D"/>
    <w:rsid w:val="00D174F7"/>
    <w:rsid w:val="00D20EC9"/>
    <w:rsid w:val="00D27001"/>
    <w:rsid w:val="00D35024"/>
    <w:rsid w:val="00D37B83"/>
    <w:rsid w:val="00D4344D"/>
    <w:rsid w:val="00D4375B"/>
    <w:rsid w:val="00D4605C"/>
    <w:rsid w:val="00D56605"/>
    <w:rsid w:val="00D677ED"/>
    <w:rsid w:val="00D67A65"/>
    <w:rsid w:val="00D7137A"/>
    <w:rsid w:val="00D82824"/>
    <w:rsid w:val="00D82DE9"/>
    <w:rsid w:val="00D843B7"/>
    <w:rsid w:val="00D90165"/>
    <w:rsid w:val="00D912BC"/>
    <w:rsid w:val="00D929E8"/>
    <w:rsid w:val="00D93823"/>
    <w:rsid w:val="00DA1A61"/>
    <w:rsid w:val="00DA4980"/>
    <w:rsid w:val="00DB1D67"/>
    <w:rsid w:val="00DB231D"/>
    <w:rsid w:val="00DB3F6D"/>
    <w:rsid w:val="00DC1599"/>
    <w:rsid w:val="00DD02F3"/>
    <w:rsid w:val="00DD3F31"/>
    <w:rsid w:val="00DE2203"/>
    <w:rsid w:val="00DE2820"/>
    <w:rsid w:val="00DF17E9"/>
    <w:rsid w:val="00DF21B6"/>
    <w:rsid w:val="00DF31A9"/>
    <w:rsid w:val="00E27B85"/>
    <w:rsid w:val="00E557BD"/>
    <w:rsid w:val="00E63369"/>
    <w:rsid w:val="00E73DD9"/>
    <w:rsid w:val="00E74CFF"/>
    <w:rsid w:val="00E77EA9"/>
    <w:rsid w:val="00E83F1C"/>
    <w:rsid w:val="00E85AC0"/>
    <w:rsid w:val="00E87830"/>
    <w:rsid w:val="00E90635"/>
    <w:rsid w:val="00E94BF5"/>
    <w:rsid w:val="00E96BEE"/>
    <w:rsid w:val="00EA2685"/>
    <w:rsid w:val="00EA4F0C"/>
    <w:rsid w:val="00EA53FF"/>
    <w:rsid w:val="00EB0CFD"/>
    <w:rsid w:val="00EB18F1"/>
    <w:rsid w:val="00EB29F1"/>
    <w:rsid w:val="00EC0BD0"/>
    <w:rsid w:val="00EC52E5"/>
    <w:rsid w:val="00EE06F1"/>
    <w:rsid w:val="00EE14BE"/>
    <w:rsid w:val="00EE5960"/>
    <w:rsid w:val="00EE66EB"/>
    <w:rsid w:val="00EF32D1"/>
    <w:rsid w:val="00EF7FE8"/>
    <w:rsid w:val="00F0391E"/>
    <w:rsid w:val="00F07414"/>
    <w:rsid w:val="00F10C79"/>
    <w:rsid w:val="00F2423E"/>
    <w:rsid w:val="00F26870"/>
    <w:rsid w:val="00F2690B"/>
    <w:rsid w:val="00F26B86"/>
    <w:rsid w:val="00F306CD"/>
    <w:rsid w:val="00F35100"/>
    <w:rsid w:val="00F42124"/>
    <w:rsid w:val="00F42B47"/>
    <w:rsid w:val="00F46CD3"/>
    <w:rsid w:val="00F47C2F"/>
    <w:rsid w:val="00F51181"/>
    <w:rsid w:val="00F56C4E"/>
    <w:rsid w:val="00F72661"/>
    <w:rsid w:val="00F73218"/>
    <w:rsid w:val="00F8472D"/>
    <w:rsid w:val="00F84F50"/>
    <w:rsid w:val="00F960AB"/>
    <w:rsid w:val="00F97B71"/>
    <w:rsid w:val="00FA689F"/>
    <w:rsid w:val="00FB1772"/>
    <w:rsid w:val="00FC4859"/>
    <w:rsid w:val="00FD2869"/>
    <w:rsid w:val="00FD4601"/>
    <w:rsid w:val="00FD47BE"/>
    <w:rsid w:val="00FE4D48"/>
    <w:rsid w:val="00FE6681"/>
    <w:rsid w:val="00FE7686"/>
    <w:rsid w:val="00FE78E5"/>
    <w:rsid w:val="00FF1F47"/>
    <w:rsid w:val="00FF4CF4"/>
    <w:rsid w:val="00FF6170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D3F4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72661"/>
    <w:pPr>
      <w:ind w:left="720"/>
      <w:contextualSpacing/>
    </w:pPr>
  </w:style>
  <w:style w:type="table" w:styleId="a4">
    <w:name w:val="Table Grid"/>
    <w:basedOn w:val="a1"/>
    <w:uiPriority w:val="59"/>
    <w:rsid w:val="0018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A1A61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36">
    <w:name w:val="Font Style36"/>
    <w:basedOn w:val="a0"/>
    <w:uiPriority w:val="99"/>
    <w:rsid w:val="00DA1A6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96DBF"/>
    <w:rPr>
      <w:rFonts w:ascii="Calibri" w:hAnsi="Calibri" w:cs="Calibri"/>
      <w:sz w:val="24"/>
      <w:szCs w:val="24"/>
    </w:rPr>
  </w:style>
  <w:style w:type="paragraph" w:customStyle="1" w:styleId="Style8">
    <w:name w:val="Style8"/>
    <w:basedOn w:val="a"/>
    <w:uiPriority w:val="99"/>
    <w:rsid w:val="00A74C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74C0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74C07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4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43454"/>
  </w:style>
  <w:style w:type="paragraph" w:styleId="a6">
    <w:name w:val="footer"/>
    <w:basedOn w:val="a"/>
    <w:link w:val="Char0"/>
    <w:uiPriority w:val="99"/>
    <w:unhideWhenUsed/>
    <w:rsid w:val="00A4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43454"/>
  </w:style>
  <w:style w:type="paragraph" w:styleId="a7">
    <w:name w:val="Balloon Text"/>
    <w:basedOn w:val="a"/>
    <w:link w:val="Char1"/>
    <w:uiPriority w:val="99"/>
    <w:semiHidden/>
    <w:unhideWhenUsed/>
    <w:rsid w:val="00DB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B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ouss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ds2</cp:lastModifiedBy>
  <cp:revision>41</cp:revision>
  <cp:lastPrinted>2020-07-24T06:46:00Z</cp:lastPrinted>
  <dcterms:created xsi:type="dcterms:W3CDTF">2020-08-18T06:24:00Z</dcterms:created>
  <dcterms:modified xsi:type="dcterms:W3CDTF">2020-09-10T09:25:00Z</dcterms:modified>
</cp:coreProperties>
</file>